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none" w:color="FFFFFF" w:sz="0"/>
              <w:bottom w:val="none" w:color="FFFFFF" w:sz="0"/>
              <w:right w:val="none" w:color="FFFFFF" w:sz="0"/>
            </w:tcBorders>
            <w:shd w:fill="0D2137" w:val="clear"/>
            <w:tcMar>
              <w:top w:type="dxa" w:w="280"/>
              <w:left w:type="dxa" w:w="200"/>
              <w:bottom w:type="dxa" w:w="280"/>
              <w:right w:type="dxa" w:w="200"/>
            </w:tcMar>
          </w:tcPr>
          <w:p>
            <w:pPr>
              <w:spacing w:after="60" w:before="0" w:line="276"/>
              <w:jc w:val="center"/>
            </w:pPr>
            <w:r>
              <w:rPr>
                <w:rFonts w:ascii="Calibri" w:cs="Calibri" w:eastAsia="Calibri" w:hAnsi="Calibri"/>
                <w:b/>
                <w:bCs/>
                <w:i w:val="false"/>
                <w:iCs w:val="false"/>
                <w:color w:val="FFFFFF"/>
                <w:sz w:val="44"/>
                <w:szCs w:val="44"/>
              </w:rPr>
              <w:t xml:space="preserve">Weekly Current Affairs</w:t>
            </w:r>
          </w:p>
          <w:p>
            <w:pPr>
              <w:spacing w:after="60" w:before="0" w:line="276"/>
              <w:jc w:val="center"/>
            </w:pPr>
            <w:r>
              <w:rPr>
                <w:rFonts w:ascii="Calibri" w:cs="Calibri" w:eastAsia="Calibri" w:hAnsi="Calibri"/>
                <w:b w:val="false"/>
                <w:bCs w:val="false"/>
                <w:i w:val="false"/>
                <w:iCs w:val="false"/>
                <w:color w:val="93C5FD"/>
                <w:sz w:val="24"/>
                <w:szCs w:val="24"/>
              </w:rPr>
              <w:t xml:space="preserve">April 2026 — Week 5  (27 April – 3 May)</w:t>
            </w:r>
          </w:p>
          <w:p>
            <w:pPr>
              <w:spacing w:after="80" w:before="0" w:line="276"/>
              <w:jc w:val="center"/>
            </w:pPr>
            <w:r>
              <w:rPr>
                <w:rFonts w:ascii="Calibri" w:cs="Calibri" w:eastAsia="Calibri" w:hAnsi="Calibri"/>
                <w:b/>
                <w:bCs/>
                <w:i w:val="false"/>
                <w:iCs w:val="false"/>
                <w:color w:val="FFFFFF"/>
                <w:sz w:val="22"/>
                <w:szCs w:val="22"/>
              </w:rPr>
              <w:t xml:space="preserve">Exam Revision Notes</w:t>
            </w:r>
          </w:p>
          <w:p>
            <w:pPr>
              <w:spacing w:after="60" w:before="0" w:line="276"/>
              <w:jc w:val="center"/>
            </w:pPr>
            <w:r>
              <w:rPr>
                <w:rFonts w:ascii="Calibri" w:cs="Calibri" w:eastAsia="Calibri" w:hAnsi="Calibri"/>
                <w:b w:val="false"/>
                <w:bCs w:val="false"/>
                <w:i w:val="false"/>
                <w:iCs w:val="false"/>
                <w:color w:val="93C5FD"/>
                <w:sz w:val="19"/>
                <w:szCs w:val="19"/>
              </w:rPr>
              <w:t xml:space="preserve">APPSC  ·  AP DSC  ·  AP TET  ·  AP Police SI</w:t>
            </w:r>
          </w:p>
          <w:p>
            <w:pPr>
              <w:spacing w:after="80" w:before="0" w:line="276"/>
              <w:jc w:val="center"/>
            </w:pPr>
            <w:r>
              <w:rPr>
                <w:rFonts w:ascii="Calibri" w:cs="Calibri" w:eastAsia="Calibri" w:hAnsi="Calibri"/>
                <w:b w:val="false"/>
                <w:bCs w:val="false"/>
                <w:i w:val="false"/>
                <w:iCs w:val="false"/>
                <w:color w:val="93C5FD"/>
                <w:sz w:val="18"/>
                <w:szCs w:val="18"/>
              </w:rPr>
              <w:t xml:space="preserve">ReadingRoomz  |  www.readingroomz.com</w:t>
            </w:r>
          </w:p>
        </w:tc>
      </w:tr>
    </w:tbl>
    <w:p>
      <w:pPr>
        <w:spacing w:after="160" w:before="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7"/>
        <w:gridCol w:w="2257"/>
        <w:gridCol w:w="2257"/>
        <w:gridCol w:w="2257"/>
      </w:tblGrid>
      <w:tr>
        <w:tc>
          <w:tcPr>
            <w:tcW w:type="dxa" w:w="2257"/>
            <w:tcBorders>
              <w:top w:val="single" w:color="CBD5E1" w:sz="4"/>
              <w:left w:val="single" w:color="CBD5E1" w:sz="4"/>
              <w:bottom w:val="single" w:color="CBD5E1" w:sz="4"/>
              <w:right w:val="single" w:color="CBD5E1" w:sz="4"/>
            </w:tcBorders>
            <w:shd w:fill="F1F5F9" w:val="clear"/>
            <w:tcMar>
              <w:top w:type="dxa" w:w="80"/>
              <w:left w:type="dxa" w:w="80"/>
              <w:bottom w:type="dxa" w:w="80"/>
              <w:right w:type="dxa" w:w="80"/>
            </w:tcMar>
          </w:tcPr>
          <w:p>
            <w:pPr>
              <w:spacing w:after="20" w:before="0" w:line="276"/>
              <w:jc w:val="center"/>
            </w:pPr>
            <w:r>
              <w:rPr>
                <w:rFonts w:ascii="Calibri" w:cs="Calibri" w:eastAsia="Calibri" w:hAnsi="Calibri"/>
                <w:b/>
                <w:bCs/>
                <w:i w:val="false"/>
                <w:iCs w:val="false"/>
                <w:color w:val="0D2137"/>
                <w:sz w:val="22"/>
                <w:szCs w:val="22"/>
              </w:rPr>
              <w:t xml:space="preserve">55+</w:t>
            </w:r>
          </w:p>
          <w:p>
            <w:pPr>
              <w:spacing w:after="80" w:before="0" w:line="276"/>
              <w:jc w:val="center"/>
            </w:pPr>
            <w:r>
              <w:rPr>
                <w:rFonts w:ascii="Calibri" w:cs="Calibri" w:eastAsia="Calibri" w:hAnsi="Calibri"/>
                <w:b w:val="false"/>
                <w:bCs w:val="false"/>
                <w:i w:val="false"/>
                <w:iCs w:val="false"/>
                <w:color w:val="64748B"/>
                <w:sz w:val="17"/>
                <w:szCs w:val="17"/>
              </w:rPr>
              <w:t xml:space="preserve">Topics</w:t>
            </w:r>
          </w:p>
        </w:tc>
        <w:tc>
          <w:tcPr>
            <w:tcW w:type="dxa" w:w="2257"/>
            <w:tcBorders>
              <w:top w:val="single" w:color="CBD5E1" w:sz="4"/>
              <w:left w:val="single" w:color="CBD5E1" w:sz="4"/>
              <w:bottom w:val="single" w:color="CBD5E1" w:sz="4"/>
              <w:right w:val="single" w:color="CBD5E1" w:sz="4"/>
            </w:tcBorders>
            <w:shd w:fill="F1F5F9" w:val="clear"/>
            <w:tcMar>
              <w:top w:type="dxa" w:w="80"/>
              <w:left w:type="dxa" w:w="80"/>
              <w:bottom w:type="dxa" w:w="80"/>
              <w:right w:type="dxa" w:w="80"/>
            </w:tcMar>
          </w:tcPr>
          <w:p>
            <w:pPr>
              <w:spacing w:after="20" w:before="0" w:line="276"/>
              <w:jc w:val="center"/>
            </w:pPr>
            <w:r>
              <w:rPr>
                <w:rFonts w:ascii="Calibri" w:cs="Calibri" w:eastAsia="Calibri" w:hAnsi="Calibri"/>
                <w:b/>
                <w:bCs/>
                <w:i w:val="false"/>
                <w:iCs w:val="false"/>
                <w:color w:val="0D2137"/>
                <w:sz w:val="22"/>
                <w:szCs w:val="22"/>
              </w:rPr>
              <w:t xml:space="preserve">10</w:t>
            </w:r>
          </w:p>
          <w:p>
            <w:pPr>
              <w:spacing w:after="80" w:before="0" w:line="276"/>
              <w:jc w:val="center"/>
            </w:pPr>
            <w:r>
              <w:rPr>
                <w:rFonts w:ascii="Calibri" w:cs="Calibri" w:eastAsia="Calibri" w:hAnsi="Calibri"/>
                <w:b w:val="false"/>
                <w:bCs w:val="false"/>
                <w:i w:val="false"/>
                <w:iCs w:val="false"/>
                <w:color w:val="64748B"/>
                <w:sz w:val="17"/>
                <w:szCs w:val="17"/>
              </w:rPr>
              <w:t xml:space="preserve">Sections</w:t>
            </w:r>
          </w:p>
        </w:tc>
        <w:tc>
          <w:tcPr>
            <w:tcW w:type="dxa" w:w="2257"/>
            <w:tcBorders>
              <w:top w:val="single" w:color="CBD5E1" w:sz="4"/>
              <w:left w:val="single" w:color="CBD5E1" w:sz="4"/>
              <w:bottom w:val="single" w:color="CBD5E1" w:sz="4"/>
              <w:right w:val="single" w:color="CBD5E1" w:sz="4"/>
            </w:tcBorders>
            <w:shd w:fill="F1F5F9" w:val="clear"/>
            <w:tcMar>
              <w:top w:type="dxa" w:w="80"/>
              <w:left w:type="dxa" w:w="80"/>
              <w:bottom w:type="dxa" w:w="80"/>
              <w:right w:type="dxa" w:w="80"/>
            </w:tcMar>
          </w:tcPr>
          <w:p>
            <w:pPr>
              <w:spacing w:after="20" w:before="0" w:line="276"/>
              <w:jc w:val="center"/>
            </w:pPr>
            <w:r>
              <w:rPr>
                <w:rFonts w:ascii="Calibri" w:cs="Calibri" w:eastAsia="Calibri" w:hAnsi="Calibri"/>
                <w:b/>
                <w:bCs/>
                <w:i w:val="false"/>
                <w:iCs w:val="false"/>
                <w:color w:val="0D2137"/>
                <w:sz w:val="22"/>
                <w:szCs w:val="22"/>
              </w:rPr>
              <w:t xml:space="preserve">~30 min</w:t>
            </w:r>
          </w:p>
          <w:p>
            <w:pPr>
              <w:spacing w:after="80" w:before="0" w:line="276"/>
              <w:jc w:val="center"/>
            </w:pPr>
            <w:r>
              <w:rPr>
                <w:rFonts w:ascii="Calibri" w:cs="Calibri" w:eastAsia="Calibri" w:hAnsi="Calibri"/>
                <w:b w:val="false"/>
                <w:bCs w:val="false"/>
                <w:i w:val="false"/>
                <w:iCs w:val="false"/>
                <w:color w:val="64748B"/>
                <w:sz w:val="17"/>
                <w:szCs w:val="17"/>
              </w:rPr>
              <w:t xml:space="preserve">Read Time</w:t>
            </w:r>
          </w:p>
        </w:tc>
        <w:tc>
          <w:tcPr>
            <w:tcW w:type="dxa" w:w="2257"/>
            <w:tcBorders>
              <w:top w:val="single" w:color="CBD5E1" w:sz="4"/>
              <w:left w:val="single" w:color="CBD5E1" w:sz="4"/>
              <w:bottom w:val="single" w:color="CBD5E1" w:sz="4"/>
              <w:right w:val="single" w:color="CBD5E1" w:sz="4"/>
            </w:tcBorders>
            <w:shd w:fill="F1F5F9" w:val="clear"/>
            <w:tcMar>
              <w:top w:type="dxa" w:w="80"/>
              <w:left w:type="dxa" w:w="80"/>
              <w:bottom w:type="dxa" w:w="80"/>
              <w:right w:type="dxa" w:w="80"/>
            </w:tcMar>
          </w:tcPr>
          <w:p>
            <w:pPr>
              <w:spacing w:after="20" w:before="0" w:line="276"/>
              <w:jc w:val="center"/>
            </w:pPr>
            <w:r>
              <w:rPr>
                <w:rFonts w:ascii="Calibri" w:cs="Calibri" w:eastAsia="Calibri" w:hAnsi="Calibri"/>
                <w:b/>
                <w:bCs/>
                <w:i w:val="false"/>
                <w:iCs w:val="false"/>
                <w:color w:val="0D2137"/>
                <w:sz w:val="22"/>
                <w:szCs w:val="22"/>
              </w:rPr>
              <w:t xml:space="preserve">April 2026</w:t>
            </w:r>
          </w:p>
          <w:p>
            <w:pPr>
              <w:spacing w:after="80" w:before="0" w:line="276"/>
              <w:jc w:val="center"/>
            </w:pPr>
            <w:r>
              <w:rPr>
                <w:rFonts w:ascii="Calibri" w:cs="Calibri" w:eastAsia="Calibri" w:hAnsi="Calibri"/>
                <w:b w:val="false"/>
                <w:bCs w:val="false"/>
                <w:i w:val="false"/>
                <w:iCs w:val="false"/>
                <w:color w:val="64748B"/>
                <w:sz w:val="17"/>
                <w:szCs w:val="17"/>
              </w:rPr>
              <w:t xml:space="preserve">Week 5</w:t>
            </w:r>
          </w:p>
        </w:tc>
      </w:tr>
    </w:tbl>
    <w:p>
      <w:pPr>
        <w:spacing w:after="120" w:before="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none" w:color="FFFFFF" w:sz="0"/>
              <w:bottom w:val="none" w:color="FFFFFF" w:sz="0"/>
              <w:right w:val="none" w:color="FFFFFF" w:sz="0"/>
            </w:tcBorders>
            <w:shd w:fill="0D2137" w:val="clear"/>
            <w:tcMar>
              <w:top w:type="dxa" w:w="60"/>
              <w:left w:type="dxa" w:w="140"/>
              <w:bottom w:type="dxa" w:w="60"/>
              <w:right w:type="dxa" w:w="140"/>
            </w:tcMar>
          </w:tcPr>
          <w:p>
            <w:pPr>
              <w:spacing w:after="80" w:before="0" w:line="276"/>
              <w:jc w:val="center"/>
            </w:pPr>
            <w:r>
              <w:rPr>
                <w:rFonts w:ascii="Calibri" w:cs="Calibri" w:eastAsia="Calibri" w:hAnsi="Calibri"/>
                <w:b/>
                <w:bCs/>
                <w:i w:val="false"/>
                <w:iCs w:val="false"/>
                <w:color w:val="FFFFFF"/>
                <w:sz w:val="22"/>
                <w:szCs w:val="22"/>
              </w:rPr>
              <w:t xml:space="preserve">Table of Contents</w:t>
            </w:r>
          </w:p>
        </w:tc>
      </w:tr>
    </w:tbl>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88"/>
        <w:gridCol w:w="6138"/>
      </w:tblGrid>
      <w:tr>
        <w:tc>
          <w:tcPr>
            <w:tcW w:type="dxa" w:w="2888"/>
            <w:tcBorders>
              <w:top w:val="single" w:color="CBD5E1" w:sz="4"/>
              <w:left w:val="single" w:color="CBD5E1" w:sz="4"/>
              <w:bottom w:val="single" w:color="CBD5E1" w:sz="4"/>
              <w:right w:val="single" w:color="CBD5E1" w:sz="4"/>
            </w:tcBorders>
            <w:shd w:fill="F1F5F9" w:val="clear"/>
            <w:tcMar>
              <w:top w:type="dxa" w:w="55"/>
              <w:left w:type="dxa" w:w="100"/>
              <w:bottom w:type="dxa" w:w="55"/>
              <w:right w:type="dxa" w:w="100"/>
            </w:tcMar>
          </w:tcPr>
          <w:p>
            <w:pPr>
              <w:spacing w:after="80" w:before="0" w:line="276"/>
              <w:jc w:val="left"/>
            </w:pPr>
            <w:r>
              <w:rPr>
                <w:rFonts w:ascii="Calibri" w:cs="Calibri" w:eastAsia="Calibri" w:hAnsi="Calibri"/>
                <w:b/>
                <w:bCs/>
                <w:i w:val="false"/>
                <w:iCs w:val="false"/>
                <w:color w:val="1A1A1A"/>
                <w:sz w:val="18"/>
                <w:szCs w:val="18"/>
              </w:rPr>
              <w:t xml:space="preserve">1. International</w:t>
            </w:r>
          </w:p>
        </w:tc>
        <w:tc>
          <w:tcPr>
            <w:tcW w:type="dxa" w:w="6138"/>
            <w:tcBorders>
              <w:top w:val="single" w:color="CBD5E1" w:sz="4"/>
              <w:left w:val="single" w:color="CBD5E1" w:sz="4"/>
              <w:bottom w:val="single" w:color="CBD5E1" w:sz="4"/>
              <w:right w:val="single" w:color="CBD5E1" w:sz="4"/>
            </w:tcBorders>
            <w:shd w:fill="F1F5F9" w:val="clear"/>
            <w:tcMar>
              <w:top w:type="dxa" w:w="55"/>
              <w:left w:type="dxa" w:w="100"/>
              <w:bottom w:type="dxa" w:w="55"/>
              <w:right w:type="dxa" w:w="100"/>
            </w:tcMar>
          </w:tcPr>
          <w:p>
            <w:pPr>
              <w:spacing w:after="80" w:before="0" w:line="276"/>
              <w:jc w:val="left"/>
            </w:pPr>
            <w:r>
              <w:rPr>
                <w:rFonts w:ascii="Calibri" w:cs="Calibri" w:eastAsia="Calibri" w:hAnsi="Calibri"/>
                <w:b w:val="false"/>
                <w:bCs w:val="false"/>
                <w:i w:val="false"/>
                <w:iCs w:val="false"/>
                <w:color w:val="1A1A1A"/>
                <w:sz w:val="18"/>
                <w:szCs w:val="18"/>
              </w:rPr>
              <w:t xml:space="preserve">UNCLOS, India-NZ FTA, SCO Defence, UNESCO Chair, UAE exits OPEC, Bangladesh Nuclear Plant, US returns artefacts</w:t>
            </w:r>
          </w:p>
        </w:tc>
      </w:tr>
      <w:tr>
        <w:tc>
          <w:tcPr>
            <w:tcW w:type="dxa" w:w="2888"/>
            <w:tcBorders>
              <w:top w:val="single" w:color="CBD5E1" w:sz="4"/>
              <w:left w:val="single" w:color="CBD5E1" w:sz="4"/>
              <w:bottom w:val="single" w:color="CBD5E1" w:sz="4"/>
              <w:right w:val="single" w:color="CBD5E1" w:sz="4"/>
            </w:tcBorders>
            <w:shd w:fill="FFFFFF" w:val="clear"/>
            <w:tcMar>
              <w:top w:type="dxa" w:w="55"/>
              <w:left w:type="dxa" w:w="100"/>
              <w:bottom w:type="dxa" w:w="55"/>
              <w:right w:type="dxa" w:w="100"/>
            </w:tcMar>
          </w:tcPr>
          <w:p>
            <w:pPr>
              <w:spacing w:after="80" w:before="0" w:line="276"/>
              <w:jc w:val="left"/>
            </w:pPr>
            <w:r>
              <w:rPr>
                <w:rFonts w:ascii="Calibri" w:cs="Calibri" w:eastAsia="Calibri" w:hAnsi="Calibri"/>
                <w:b/>
                <w:bCs/>
                <w:i w:val="false"/>
                <w:iCs w:val="false"/>
                <w:color w:val="1A1A1A"/>
                <w:sz w:val="18"/>
                <w:szCs w:val="18"/>
              </w:rPr>
              <w:t xml:space="preserve">2. National</w:t>
            </w:r>
          </w:p>
        </w:tc>
        <w:tc>
          <w:tcPr>
            <w:tcW w:type="dxa" w:w="6138"/>
            <w:tcBorders>
              <w:top w:val="single" w:color="CBD5E1" w:sz="4"/>
              <w:left w:val="single" w:color="CBD5E1" w:sz="4"/>
              <w:bottom w:val="single" w:color="CBD5E1" w:sz="4"/>
              <w:right w:val="single" w:color="CBD5E1" w:sz="4"/>
            </w:tcBorders>
            <w:shd w:fill="FFFFFF" w:val="clear"/>
            <w:tcMar>
              <w:top w:type="dxa" w:w="55"/>
              <w:left w:type="dxa" w:w="100"/>
              <w:bottom w:type="dxa" w:w="55"/>
              <w:right w:type="dxa" w:w="100"/>
            </w:tcMar>
          </w:tcPr>
          <w:p>
            <w:pPr>
              <w:spacing w:after="80" w:before="0" w:line="276"/>
              <w:jc w:val="left"/>
            </w:pPr>
            <w:r>
              <w:rPr>
                <w:rFonts w:ascii="Calibri" w:cs="Calibri" w:eastAsia="Calibri" w:hAnsi="Calibri"/>
                <w:b w:val="false"/>
                <w:bCs w:val="false"/>
                <w:i w:val="false"/>
                <w:iCs w:val="false"/>
                <w:color w:val="1A1A1A"/>
                <w:sz w:val="18"/>
                <w:szCs w:val="18"/>
              </w:rPr>
              <w:t xml:space="preserve">Project DANTAK, PM UP Visit, Ganga Expressway, AI4Water, Singrauli, Vande Mataram Bihar, UCG Coal Mines, Nilgiris Rock Art, IPPB SHG, Green Methanol, Great Nicobar, Padma Doree, Operation WHITE STRIKE</w:t>
            </w:r>
          </w:p>
        </w:tc>
      </w:tr>
      <w:tr>
        <w:tc>
          <w:tcPr>
            <w:tcW w:type="dxa" w:w="2888"/>
            <w:tcBorders>
              <w:top w:val="single" w:color="CBD5E1" w:sz="4"/>
              <w:left w:val="single" w:color="CBD5E1" w:sz="4"/>
              <w:bottom w:val="single" w:color="CBD5E1" w:sz="4"/>
              <w:right w:val="single" w:color="CBD5E1" w:sz="4"/>
            </w:tcBorders>
            <w:shd w:fill="F1F5F9" w:val="clear"/>
            <w:tcMar>
              <w:top w:type="dxa" w:w="55"/>
              <w:left w:type="dxa" w:w="100"/>
              <w:bottom w:type="dxa" w:w="55"/>
              <w:right w:type="dxa" w:w="100"/>
            </w:tcMar>
          </w:tcPr>
          <w:p>
            <w:pPr>
              <w:spacing w:after="80" w:before="0" w:line="276"/>
              <w:jc w:val="left"/>
            </w:pPr>
            <w:r>
              <w:rPr>
                <w:rFonts w:ascii="Calibri" w:cs="Calibri" w:eastAsia="Calibri" w:hAnsi="Calibri"/>
                <w:b/>
                <w:bCs/>
                <w:i w:val="false"/>
                <w:iCs w:val="false"/>
                <w:color w:val="1A1A1A"/>
                <w:sz w:val="18"/>
                <w:szCs w:val="18"/>
              </w:rPr>
              <w:t xml:space="preserve">3. Andhra Pradesh</w:t>
            </w:r>
          </w:p>
        </w:tc>
        <w:tc>
          <w:tcPr>
            <w:tcW w:type="dxa" w:w="6138"/>
            <w:tcBorders>
              <w:top w:val="single" w:color="CBD5E1" w:sz="4"/>
              <w:left w:val="single" w:color="CBD5E1" w:sz="4"/>
              <w:bottom w:val="single" w:color="CBD5E1" w:sz="4"/>
              <w:right w:val="single" w:color="CBD5E1" w:sz="4"/>
            </w:tcBorders>
            <w:shd w:fill="F1F5F9" w:val="clear"/>
            <w:tcMar>
              <w:top w:type="dxa" w:w="55"/>
              <w:left w:type="dxa" w:w="100"/>
              <w:bottom w:type="dxa" w:w="55"/>
              <w:right w:type="dxa" w:w="100"/>
            </w:tcMar>
          </w:tcPr>
          <w:p>
            <w:pPr>
              <w:spacing w:after="80" w:before="0" w:line="276"/>
              <w:jc w:val="left"/>
            </w:pPr>
            <w:r>
              <w:rPr>
                <w:rFonts w:ascii="Calibri" w:cs="Calibri" w:eastAsia="Calibri" w:hAnsi="Calibri"/>
                <w:b w:val="false"/>
                <w:bCs w:val="false"/>
                <w:i w:val="false"/>
                <w:iCs w:val="false"/>
                <w:color w:val="1A1A1A"/>
                <w:sz w:val="18"/>
                <w:szCs w:val="18"/>
              </w:rPr>
              <w:t xml:space="preserve">Google AI Data Centre Rs 15B Vizag, South Coastal Railway Zone, Panchayat Advancement Index 2.0, C-ART Visakhapatnam</w:t>
            </w:r>
          </w:p>
        </w:tc>
      </w:tr>
      <w:tr>
        <w:tc>
          <w:tcPr>
            <w:tcW w:type="dxa" w:w="2888"/>
            <w:tcBorders>
              <w:top w:val="single" w:color="CBD5E1" w:sz="4"/>
              <w:left w:val="single" w:color="CBD5E1" w:sz="4"/>
              <w:bottom w:val="single" w:color="CBD5E1" w:sz="4"/>
              <w:right w:val="single" w:color="CBD5E1" w:sz="4"/>
            </w:tcBorders>
            <w:shd w:fill="FFFFFF" w:val="clear"/>
            <w:tcMar>
              <w:top w:type="dxa" w:w="55"/>
              <w:left w:type="dxa" w:w="100"/>
              <w:bottom w:type="dxa" w:w="55"/>
              <w:right w:type="dxa" w:w="100"/>
            </w:tcMar>
          </w:tcPr>
          <w:p>
            <w:pPr>
              <w:spacing w:after="80" w:before="0" w:line="276"/>
              <w:jc w:val="left"/>
            </w:pPr>
            <w:r>
              <w:rPr>
                <w:rFonts w:ascii="Calibri" w:cs="Calibri" w:eastAsia="Calibri" w:hAnsi="Calibri"/>
                <w:b/>
                <w:bCs/>
                <w:i w:val="false"/>
                <w:iCs w:val="false"/>
                <w:color w:val="1A1A1A"/>
                <w:sz w:val="18"/>
                <w:szCs w:val="18"/>
              </w:rPr>
              <w:t xml:space="preserve">4. Polity &amp; Governance</w:t>
            </w:r>
          </w:p>
        </w:tc>
        <w:tc>
          <w:tcPr>
            <w:tcW w:type="dxa" w:w="6138"/>
            <w:tcBorders>
              <w:top w:val="single" w:color="CBD5E1" w:sz="4"/>
              <w:left w:val="single" w:color="CBD5E1" w:sz="4"/>
              <w:bottom w:val="single" w:color="CBD5E1" w:sz="4"/>
              <w:right w:val="single" w:color="CBD5E1" w:sz="4"/>
            </w:tcBorders>
            <w:shd w:fill="FFFFFF" w:val="clear"/>
            <w:tcMar>
              <w:top w:type="dxa" w:w="55"/>
              <w:left w:type="dxa" w:w="100"/>
              <w:bottom w:type="dxa" w:w="55"/>
              <w:right w:type="dxa" w:w="100"/>
            </w:tcMar>
          </w:tcPr>
          <w:p>
            <w:pPr>
              <w:spacing w:after="80" w:before="0" w:line="276"/>
              <w:jc w:val="left"/>
            </w:pPr>
            <w:r>
              <w:rPr>
                <w:rFonts w:ascii="Calibri" w:cs="Calibri" w:eastAsia="Calibri" w:hAnsi="Calibri"/>
                <w:b w:val="false"/>
                <w:bCs w:val="false"/>
                <w:i w:val="false"/>
                <w:iCs w:val="false"/>
                <w:color w:val="1A1A1A"/>
                <w:sz w:val="18"/>
                <w:szCs w:val="18"/>
              </w:rPr>
              <w:t xml:space="preserve">AAP MPs join BJP – Anti-Defection Merger Clause, Digital Vigilantism, Online Gaming Rules 2026</w:t>
            </w:r>
          </w:p>
        </w:tc>
      </w:tr>
      <w:tr>
        <w:tc>
          <w:tcPr>
            <w:tcW w:type="dxa" w:w="2888"/>
            <w:tcBorders>
              <w:top w:val="single" w:color="CBD5E1" w:sz="4"/>
              <w:left w:val="single" w:color="CBD5E1" w:sz="4"/>
              <w:bottom w:val="single" w:color="CBD5E1" w:sz="4"/>
              <w:right w:val="single" w:color="CBD5E1" w:sz="4"/>
            </w:tcBorders>
            <w:shd w:fill="F1F5F9" w:val="clear"/>
            <w:tcMar>
              <w:top w:type="dxa" w:w="55"/>
              <w:left w:type="dxa" w:w="100"/>
              <w:bottom w:type="dxa" w:w="55"/>
              <w:right w:type="dxa" w:w="100"/>
            </w:tcMar>
          </w:tcPr>
          <w:p>
            <w:pPr>
              <w:spacing w:after="80" w:before="0" w:line="276"/>
              <w:jc w:val="left"/>
            </w:pPr>
            <w:r>
              <w:rPr>
                <w:rFonts w:ascii="Calibri" w:cs="Calibri" w:eastAsia="Calibri" w:hAnsi="Calibri"/>
                <w:b/>
                <w:bCs/>
                <w:i w:val="false"/>
                <w:iCs w:val="false"/>
                <w:color w:val="1A1A1A"/>
                <w:sz w:val="18"/>
                <w:szCs w:val="18"/>
              </w:rPr>
              <w:t xml:space="preserve">5. Economy</w:t>
            </w:r>
          </w:p>
        </w:tc>
        <w:tc>
          <w:tcPr>
            <w:tcW w:type="dxa" w:w="6138"/>
            <w:tcBorders>
              <w:top w:val="single" w:color="CBD5E1" w:sz="4"/>
              <w:left w:val="single" w:color="CBD5E1" w:sz="4"/>
              <w:bottom w:val="single" w:color="CBD5E1" w:sz="4"/>
              <w:right w:val="single" w:color="CBD5E1" w:sz="4"/>
            </w:tcBorders>
            <w:shd w:fill="F1F5F9" w:val="clear"/>
            <w:tcMar>
              <w:top w:type="dxa" w:w="55"/>
              <w:left w:type="dxa" w:w="100"/>
              <w:bottom w:type="dxa" w:w="55"/>
              <w:right w:type="dxa" w:w="100"/>
            </w:tcMar>
          </w:tcPr>
          <w:p>
            <w:pPr>
              <w:spacing w:after="80" w:before="0" w:line="276"/>
              <w:jc w:val="left"/>
            </w:pPr>
            <w:r>
              <w:rPr>
                <w:rFonts w:ascii="Calibri" w:cs="Calibri" w:eastAsia="Calibri" w:hAnsi="Calibri"/>
                <w:b w:val="false"/>
                <w:bCs w:val="false"/>
                <w:i w:val="false"/>
                <w:iCs w:val="false"/>
                <w:color w:val="1A1A1A"/>
                <w:sz w:val="18"/>
                <w:szCs w:val="18"/>
              </w:rPr>
              <w:t xml:space="preserve">SAARC Currency Swap Maldives, Paytm Payments Bank Licence Cancelled, UPI Completes 10 Years</w:t>
            </w:r>
          </w:p>
        </w:tc>
      </w:tr>
      <w:tr>
        <w:tc>
          <w:tcPr>
            <w:tcW w:type="dxa" w:w="2888"/>
            <w:tcBorders>
              <w:top w:val="single" w:color="CBD5E1" w:sz="4"/>
              <w:left w:val="single" w:color="CBD5E1" w:sz="4"/>
              <w:bottom w:val="single" w:color="CBD5E1" w:sz="4"/>
              <w:right w:val="single" w:color="CBD5E1" w:sz="4"/>
            </w:tcBorders>
            <w:shd w:fill="FFFFFF" w:val="clear"/>
            <w:tcMar>
              <w:top w:type="dxa" w:w="55"/>
              <w:left w:type="dxa" w:w="100"/>
              <w:bottom w:type="dxa" w:w="55"/>
              <w:right w:type="dxa" w:w="100"/>
            </w:tcMar>
          </w:tcPr>
          <w:p>
            <w:pPr>
              <w:spacing w:after="80" w:before="0" w:line="276"/>
              <w:jc w:val="left"/>
            </w:pPr>
            <w:r>
              <w:rPr>
                <w:rFonts w:ascii="Calibri" w:cs="Calibri" w:eastAsia="Calibri" w:hAnsi="Calibri"/>
                <w:b/>
                <w:bCs/>
                <w:i w:val="false"/>
                <w:iCs w:val="false"/>
                <w:color w:val="1A1A1A"/>
                <w:sz w:val="18"/>
                <w:szCs w:val="18"/>
              </w:rPr>
              <w:t xml:space="preserve">6. Science &amp; Technology</w:t>
            </w:r>
          </w:p>
        </w:tc>
        <w:tc>
          <w:tcPr>
            <w:tcW w:type="dxa" w:w="6138"/>
            <w:tcBorders>
              <w:top w:val="single" w:color="CBD5E1" w:sz="4"/>
              <w:left w:val="single" w:color="CBD5E1" w:sz="4"/>
              <w:bottom w:val="single" w:color="CBD5E1" w:sz="4"/>
              <w:right w:val="single" w:color="CBD5E1" w:sz="4"/>
            </w:tcBorders>
            <w:shd w:fill="FFFFFF" w:val="clear"/>
            <w:tcMar>
              <w:top w:type="dxa" w:w="55"/>
              <w:left w:type="dxa" w:w="100"/>
              <w:bottom w:type="dxa" w:w="55"/>
              <w:right w:type="dxa" w:w="100"/>
            </w:tcMar>
          </w:tcPr>
          <w:p>
            <w:pPr>
              <w:spacing w:after="80" w:before="0" w:line="276"/>
              <w:jc w:val="left"/>
            </w:pPr>
            <w:r>
              <w:rPr>
                <w:rFonts w:ascii="Calibri" w:cs="Calibri" w:eastAsia="Calibri" w:hAnsi="Calibri"/>
                <w:b w:val="false"/>
                <w:bCs w:val="false"/>
                <w:i w:val="false"/>
                <w:iCs w:val="false"/>
                <w:color w:val="1A1A1A"/>
                <w:sz w:val="18"/>
                <w:szCs w:val="18"/>
              </w:rPr>
              <w:t xml:space="preserve">Cold Spark Technology – safer alternative to fireworks</w:t>
            </w:r>
          </w:p>
        </w:tc>
      </w:tr>
      <w:tr>
        <w:tc>
          <w:tcPr>
            <w:tcW w:type="dxa" w:w="2888"/>
            <w:tcBorders>
              <w:top w:val="single" w:color="CBD5E1" w:sz="4"/>
              <w:left w:val="single" w:color="CBD5E1" w:sz="4"/>
              <w:bottom w:val="single" w:color="CBD5E1" w:sz="4"/>
              <w:right w:val="single" w:color="CBD5E1" w:sz="4"/>
            </w:tcBorders>
            <w:shd w:fill="F1F5F9" w:val="clear"/>
            <w:tcMar>
              <w:top w:type="dxa" w:w="55"/>
              <w:left w:type="dxa" w:w="100"/>
              <w:bottom w:type="dxa" w:w="55"/>
              <w:right w:type="dxa" w:w="100"/>
            </w:tcMar>
          </w:tcPr>
          <w:p>
            <w:pPr>
              <w:spacing w:after="80" w:before="0" w:line="276"/>
              <w:jc w:val="left"/>
            </w:pPr>
            <w:r>
              <w:rPr>
                <w:rFonts w:ascii="Calibri" w:cs="Calibri" w:eastAsia="Calibri" w:hAnsi="Calibri"/>
                <w:b/>
                <w:bCs/>
                <w:i w:val="false"/>
                <w:iCs w:val="false"/>
                <w:color w:val="1A1A1A"/>
                <w:sz w:val="18"/>
                <w:szCs w:val="18"/>
              </w:rPr>
              <w:t xml:space="preserve">7. Defence</w:t>
            </w:r>
          </w:p>
        </w:tc>
        <w:tc>
          <w:tcPr>
            <w:tcW w:type="dxa" w:w="6138"/>
            <w:tcBorders>
              <w:top w:val="single" w:color="CBD5E1" w:sz="4"/>
              <w:left w:val="single" w:color="CBD5E1" w:sz="4"/>
              <w:bottom w:val="single" w:color="CBD5E1" w:sz="4"/>
              <w:right w:val="single" w:color="CBD5E1" w:sz="4"/>
            </w:tcBorders>
            <w:shd w:fill="F1F5F9" w:val="clear"/>
            <w:tcMar>
              <w:top w:type="dxa" w:w="55"/>
              <w:left w:type="dxa" w:w="100"/>
              <w:bottom w:type="dxa" w:w="55"/>
              <w:right w:type="dxa" w:w="100"/>
            </w:tcMar>
          </w:tcPr>
          <w:p>
            <w:pPr>
              <w:spacing w:after="80" w:before="0" w:line="276"/>
              <w:jc w:val="left"/>
            </w:pPr>
            <w:r>
              <w:rPr>
                <w:rFonts w:ascii="Calibri" w:cs="Calibri" w:eastAsia="Calibri" w:hAnsi="Calibri"/>
                <w:b w:val="false"/>
                <w:bCs w:val="false"/>
                <w:i w:val="false"/>
                <w:iCs w:val="false"/>
                <w:color w:val="1A1A1A"/>
                <w:sz w:val="18"/>
                <w:szCs w:val="18"/>
              </w:rPr>
              <w:t xml:space="preserve">NASM-SR Salvo Launch, INS Mahendragiri (Project 17A)</w:t>
            </w:r>
          </w:p>
        </w:tc>
      </w:tr>
      <w:tr>
        <w:tc>
          <w:tcPr>
            <w:tcW w:type="dxa" w:w="2888"/>
            <w:tcBorders>
              <w:top w:val="single" w:color="CBD5E1" w:sz="4"/>
              <w:left w:val="single" w:color="CBD5E1" w:sz="4"/>
              <w:bottom w:val="single" w:color="CBD5E1" w:sz="4"/>
              <w:right w:val="single" w:color="CBD5E1" w:sz="4"/>
            </w:tcBorders>
            <w:shd w:fill="FFFFFF" w:val="clear"/>
            <w:tcMar>
              <w:top w:type="dxa" w:w="55"/>
              <w:left w:type="dxa" w:w="100"/>
              <w:bottom w:type="dxa" w:w="55"/>
              <w:right w:type="dxa" w:w="100"/>
            </w:tcMar>
          </w:tcPr>
          <w:p>
            <w:pPr>
              <w:spacing w:after="80" w:before="0" w:line="276"/>
              <w:jc w:val="left"/>
            </w:pPr>
            <w:r>
              <w:rPr>
                <w:rFonts w:ascii="Calibri" w:cs="Calibri" w:eastAsia="Calibri" w:hAnsi="Calibri"/>
                <w:b/>
                <w:bCs/>
                <w:i w:val="false"/>
                <w:iCs w:val="false"/>
                <w:color w:val="1A1A1A"/>
                <w:sz w:val="18"/>
                <w:szCs w:val="18"/>
              </w:rPr>
              <w:t xml:space="preserve">8. Ranks &amp; Reports</w:t>
            </w:r>
          </w:p>
        </w:tc>
        <w:tc>
          <w:tcPr>
            <w:tcW w:type="dxa" w:w="6138"/>
            <w:tcBorders>
              <w:top w:val="single" w:color="CBD5E1" w:sz="4"/>
              <w:left w:val="single" w:color="CBD5E1" w:sz="4"/>
              <w:bottom w:val="single" w:color="CBD5E1" w:sz="4"/>
              <w:right w:val="single" w:color="CBD5E1" w:sz="4"/>
            </w:tcBorders>
            <w:shd w:fill="FFFFFF" w:val="clear"/>
            <w:tcMar>
              <w:top w:type="dxa" w:w="55"/>
              <w:left w:type="dxa" w:w="100"/>
              <w:bottom w:type="dxa" w:w="55"/>
              <w:right w:type="dxa" w:w="100"/>
            </w:tcMar>
          </w:tcPr>
          <w:p>
            <w:pPr>
              <w:spacing w:after="80" w:before="0" w:line="276"/>
              <w:jc w:val="left"/>
            </w:pPr>
            <w:r>
              <w:rPr>
                <w:rFonts w:ascii="Calibri" w:cs="Calibri" w:eastAsia="Calibri" w:hAnsi="Calibri"/>
                <w:b w:val="false"/>
                <w:bCs w:val="false"/>
                <w:i w:val="false"/>
                <w:iCs w:val="false"/>
                <w:color w:val="1A1A1A"/>
                <w:sz w:val="18"/>
                <w:szCs w:val="18"/>
              </w:rPr>
              <w:t xml:space="preserve">PAI 2.0 Report, Women and Men in India 2025</w:t>
            </w:r>
          </w:p>
        </w:tc>
      </w:tr>
      <w:tr>
        <w:tc>
          <w:tcPr>
            <w:tcW w:type="dxa" w:w="2888"/>
            <w:tcBorders>
              <w:top w:val="single" w:color="CBD5E1" w:sz="4"/>
              <w:left w:val="single" w:color="CBD5E1" w:sz="4"/>
              <w:bottom w:val="single" w:color="CBD5E1" w:sz="4"/>
              <w:right w:val="single" w:color="CBD5E1" w:sz="4"/>
            </w:tcBorders>
            <w:shd w:fill="F1F5F9" w:val="clear"/>
            <w:tcMar>
              <w:top w:type="dxa" w:w="55"/>
              <w:left w:type="dxa" w:w="100"/>
              <w:bottom w:type="dxa" w:w="55"/>
              <w:right w:type="dxa" w:w="100"/>
            </w:tcMar>
          </w:tcPr>
          <w:p>
            <w:pPr>
              <w:spacing w:after="80" w:before="0" w:line="276"/>
              <w:jc w:val="left"/>
            </w:pPr>
            <w:r>
              <w:rPr>
                <w:rFonts w:ascii="Calibri" w:cs="Calibri" w:eastAsia="Calibri" w:hAnsi="Calibri"/>
                <w:b/>
                <w:bCs/>
                <w:i w:val="false"/>
                <w:iCs w:val="false"/>
                <w:color w:val="1A1A1A"/>
                <w:sz w:val="18"/>
                <w:szCs w:val="18"/>
              </w:rPr>
              <w:t xml:space="preserve">9. Appointments</w:t>
            </w:r>
          </w:p>
        </w:tc>
        <w:tc>
          <w:tcPr>
            <w:tcW w:type="dxa" w:w="6138"/>
            <w:tcBorders>
              <w:top w:val="single" w:color="CBD5E1" w:sz="4"/>
              <w:left w:val="single" w:color="CBD5E1" w:sz="4"/>
              <w:bottom w:val="single" w:color="CBD5E1" w:sz="4"/>
              <w:right w:val="single" w:color="CBD5E1" w:sz="4"/>
            </w:tcBorders>
            <w:shd w:fill="F1F5F9" w:val="clear"/>
            <w:tcMar>
              <w:top w:type="dxa" w:w="55"/>
              <w:left w:type="dxa" w:w="100"/>
              <w:bottom w:type="dxa" w:w="55"/>
              <w:right w:type="dxa" w:w="100"/>
            </w:tcMar>
          </w:tcPr>
          <w:p>
            <w:pPr>
              <w:spacing w:after="80" w:before="0" w:line="276"/>
              <w:jc w:val="left"/>
            </w:pPr>
            <w:r>
              <w:rPr>
                <w:rFonts w:ascii="Calibri" w:cs="Calibri" w:eastAsia="Calibri" w:hAnsi="Calibri"/>
                <w:b w:val="false"/>
                <w:bCs w:val="false"/>
                <w:i w:val="false"/>
                <w:iCs w:val="false"/>
                <w:color w:val="1A1A1A"/>
                <w:sz w:val="18"/>
                <w:szCs w:val="18"/>
              </w:rPr>
              <w:t xml:space="preserve">Ashok Lahiri – NITI Aayog VC, Parliamentary Committees 2026-27, CGDA</w:t>
            </w:r>
          </w:p>
        </w:tc>
      </w:tr>
      <w:tr>
        <w:tc>
          <w:tcPr>
            <w:tcW w:type="dxa" w:w="2888"/>
            <w:tcBorders>
              <w:top w:val="single" w:color="CBD5E1" w:sz="4"/>
              <w:left w:val="single" w:color="CBD5E1" w:sz="4"/>
              <w:bottom w:val="single" w:color="CBD5E1" w:sz="4"/>
              <w:right w:val="single" w:color="CBD5E1" w:sz="4"/>
            </w:tcBorders>
            <w:shd w:fill="FFFFFF" w:val="clear"/>
            <w:tcMar>
              <w:top w:type="dxa" w:w="55"/>
              <w:left w:type="dxa" w:w="100"/>
              <w:bottom w:type="dxa" w:w="55"/>
              <w:right w:type="dxa" w:w="100"/>
            </w:tcMar>
          </w:tcPr>
          <w:p>
            <w:pPr>
              <w:spacing w:after="80" w:before="0" w:line="276"/>
              <w:jc w:val="left"/>
            </w:pPr>
            <w:r>
              <w:rPr>
                <w:rFonts w:ascii="Calibri" w:cs="Calibri" w:eastAsia="Calibri" w:hAnsi="Calibri"/>
                <w:b/>
                <w:bCs/>
                <w:i w:val="false"/>
                <w:iCs w:val="false"/>
                <w:color w:val="1A1A1A"/>
                <w:sz w:val="18"/>
                <w:szCs w:val="18"/>
              </w:rPr>
              <w:t xml:space="preserve">10. Miscellaneous</w:t>
            </w:r>
          </w:p>
        </w:tc>
        <w:tc>
          <w:tcPr>
            <w:tcW w:type="dxa" w:w="6138"/>
            <w:tcBorders>
              <w:top w:val="single" w:color="CBD5E1" w:sz="4"/>
              <w:left w:val="single" w:color="CBD5E1" w:sz="4"/>
              <w:bottom w:val="single" w:color="CBD5E1" w:sz="4"/>
              <w:right w:val="single" w:color="CBD5E1" w:sz="4"/>
            </w:tcBorders>
            <w:shd w:fill="FFFFFF" w:val="clear"/>
            <w:tcMar>
              <w:top w:type="dxa" w:w="55"/>
              <w:left w:type="dxa" w:w="100"/>
              <w:bottom w:type="dxa" w:w="55"/>
              <w:right w:type="dxa" w:w="100"/>
            </w:tcMar>
          </w:tcPr>
          <w:p>
            <w:pPr>
              <w:spacing w:after="80" w:before="0" w:line="276"/>
              <w:jc w:val="left"/>
            </w:pPr>
            <w:r>
              <w:rPr>
                <w:rFonts w:ascii="Calibri" w:cs="Calibri" w:eastAsia="Calibri" w:hAnsi="Calibri"/>
                <w:b w:val="false"/>
                <w:bCs w:val="false"/>
                <w:i w:val="false"/>
                <w:iCs w:val="false"/>
                <w:color w:val="1A1A1A"/>
                <w:sz w:val="18"/>
                <w:szCs w:val="18"/>
              </w:rPr>
              <w:t xml:space="preserve">Thrissur Pooram, Raghu Rai – Photographer, Sourav Kothari IBSF Billiards Champion</w:t>
            </w:r>
          </w:p>
        </w:tc>
      </w:tr>
    </w:tbl>
    <w:p>
      <w:pPr>
        <w:pageBreakBefore/>
        <w:spacing w:after="0"/>
      </w:pPr>
      <w:r>
        <w:br/>
      </w:r>
    </w:p>
    <w:p>
      <w:pPr>
        <w:spacing w:after="120" w:before="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none" w:color="FFFFFF" w:sz="0"/>
              <w:bottom w:val="none" w:color="FFFFFF" w:sz="0"/>
              <w:right w:val="none" w:color="FFFFFF" w:sz="0"/>
            </w:tcBorders>
            <w:shd w:fill="0E7490" w:val="clear"/>
            <w:tcMar>
              <w:top w:type="dxa" w:w="80"/>
              <w:left w:type="dxa" w:w="140"/>
              <w:bottom w:type="dxa" w:w="80"/>
              <w:right w:type="dxa" w:w="140"/>
            </w:tcMar>
          </w:tcPr>
          <w:p>
            <w:pPr>
              <w:spacing w:after="80" w:before="0" w:line="276"/>
              <w:jc w:val="left"/>
            </w:pPr>
            <w:r>
              <w:rPr>
                <w:rFonts w:ascii="Calibri" w:cs="Calibri" w:eastAsia="Calibri" w:hAnsi="Calibri"/>
                <w:b/>
                <w:bCs/>
                <w:i w:val="false"/>
                <w:iCs w:val="false"/>
                <w:color w:val="FFFFFF"/>
                <w:sz w:val="24"/>
                <w:szCs w:val="24"/>
              </w:rPr>
              <w:t xml:space="preserve">1)  </w:t>
            </w:r>
            <w:r>
              <w:rPr>
                <w:rFonts w:ascii="Calibri" w:cs="Calibri" w:eastAsia="Calibri" w:hAnsi="Calibri"/>
                <w:b/>
                <w:bCs/>
                <w:i w:val="false"/>
                <w:iCs w:val="false"/>
                <w:color w:val="FFFFFF"/>
                <w:sz w:val="24"/>
                <w:szCs w:val="24"/>
              </w:rPr>
              <w:t xml:space="preserve">International Current Affairs</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UNCLOS – How International Waters Are Governed</w:t>
      </w:r>
    </w:p>
    <w:p>
      <w:pPr>
        <w:spacing w:after="60" w:before="0" w:line="276"/>
        <w:jc w:val="left"/>
      </w:pPr>
      <w:r>
        <w:rPr>
          <w:rFonts w:ascii="Calibri" w:cs="Calibri" w:eastAsia="Calibri" w:hAnsi="Calibri"/>
          <w:b w:val="false"/>
          <w:bCs w:val="false"/>
          <w:i w:val="false"/>
          <w:iCs w:val="false"/>
          <w:color w:val="1A1A1A"/>
          <w:sz w:val="20"/>
          <w:szCs w:val="20"/>
        </w:rPr>
        <w:t xml:space="preserve">The </w:t>
      </w:r>
      <w:r>
        <w:rPr>
          <w:rFonts w:ascii="Calibri" w:cs="Calibri" w:eastAsia="Calibri" w:hAnsi="Calibri"/>
          <w:b/>
          <w:bCs/>
          <w:i w:val="false"/>
          <w:iCs w:val="false"/>
          <w:color w:val="1A1A1A"/>
          <w:sz w:val="20"/>
          <w:szCs w:val="20"/>
        </w:rPr>
        <w:t xml:space="preserve">United Nations Convention on the Law of the Sea (UNCLOS)</w:t>
      </w:r>
      <w:r>
        <w:rPr>
          <w:rFonts w:ascii="Calibri" w:cs="Calibri" w:eastAsia="Calibri" w:hAnsi="Calibri"/>
          <w:b w:val="false"/>
          <w:bCs w:val="false"/>
          <w:i w:val="false"/>
          <w:iCs w:val="false"/>
          <w:color w:val="1A1A1A"/>
          <w:sz w:val="20"/>
          <w:szCs w:val="20"/>
        </w:rPr>
        <w:t xml:space="preserve"> came into force in 1994. It treats oceans as shared global space where all countries have equal navigation rights. Ships on the high seas enjoy freedom of navigation — they can move freely without interference.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1D4ED8" w:sz="6"/>
              <w:left w:val="single" w:color="1D4ED8" w:sz="18"/>
              <w:bottom w:val="single" w:color="1D4ED8" w:sz="6"/>
              <w:right w:val="single" w:color="1D4ED8" w:sz="6"/>
            </w:tcBorders>
            <w:shd w:fill="EFF6FF" w:val="clear"/>
            <w:tcMar>
              <w:top w:type="dxa" w:w="80"/>
              <w:left w:type="dxa" w:w="140"/>
              <w:bottom w:type="dxa" w:w="80"/>
              <w:right w:type="dxa" w:w="140"/>
            </w:tcMar>
          </w:tcPr>
          <w:p>
            <w:pPr>
              <w:spacing w:after="40" w:before="0" w:line="276"/>
              <w:jc w:val="left"/>
            </w:pPr>
            <w:r>
              <w:rPr>
                <w:rFonts w:ascii="Calibri" w:cs="Calibri" w:eastAsia="Calibri" w:hAnsi="Calibri"/>
                <w:b/>
                <w:bCs/>
                <w:i w:val="false"/>
                <w:iCs w:val="false"/>
                <w:color w:val="1A1A1A"/>
                <w:sz w:val="19"/>
                <w:szCs w:val="19"/>
              </w:rPr>
              <w:t xml:space="preserve">Interception and the Strait of Hormuz:</w:t>
            </w:r>
          </w:p>
          <w:p>
            <w:pPr>
              <w:spacing w:after="30" w:before="0" w:line="276"/>
              <w:jc w:val="left"/>
            </w:pPr>
            <w:r>
              <w:rPr>
                <w:rFonts w:ascii="Calibri" w:cs="Calibri" w:eastAsia="Calibri" w:hAnsi="Calibri"/>
                <w:b w:val="false"/>
                <w:bCs w:val="false"/>
                <w:i w:val="false"/>
                <w:iCs w:val="false"/>
                <w:color w:val="1A1A1A"/>
                <w:sz w:val="19"/>
                <w:szCs w:val="19"/>
              </w:rPr>
              <w:t xml:space="preserve">Interception on the high seas is allowed only in special cases: UN approval, hot pursuit of a ship, stateless vessels, or with permission from the ship's own country.</w:t>
            </w:r>
          </w:p>
          <w:p>
            <w:pPr>
              <w:spacing w:after="30" w:before="0" w:line="276"/>
              <w:jc w:val="left"/>
            </w:pPr>
            <w:r>
              <w:rPr>
                <w:rFonts w:ascii="Calibri" w:cs="Calibri" w:eastAsia="Calibri" w:hAnsi="Calibri"/>
                <w:b w:val="false"/>
                <w:bCs w:val="false"/>
                <w:i w:val="false"/>
                <w:iCs w:val="false"/>
                <w:color w:val="1A1A1A"/>
                <w:sz w:val="19"/>
                <w:szCs w:val="19"/>
              </w:rPr>
              <w:t xml:space="preserve">The </w:t>
            </w:r>
            <w:r>
              <w:rPr>
                <w:rFonts w:ascii="Calibri" w:cs="Calibri" w:eastAsia="Calibri" w:hAnsi="Calibri"/>
                <w:b/>
                <w:bCs/>
                <w:i w:val="false"/>
                <w:iCs w:val="false"/>
                <w:color w:val="1A1A1A"/>
                <w:sz w:val="19"/>
                <w:szCs w:val="19"/>
              </w:rPr>
              <w:t xml:space="preserve">Strait of Hormuz</w:t>
            </w:r>
            <w:r>
              <w:rPr>
                <w:rFonts w:ascii="Calibri" w:cs="Calibri" w:eastAsia="Calibri" w:hAnsi="Calibri"/>
                <w:b w:val="false"/>
                <w:bCs w:val="false"/>
                <w:i w:val="false"/>
                <w:iCs w:val="false"/>
                <w:color w:val="1A1A1A"/>
                <w:sz w:val="19"/>
                <w:szCs w:val="19"/>
              </w:rPr>
              <w:t xml:space="preserve"> (between Iran and Oman) follows the </w:t>
            </w:r>
            <w:r>
              <w:rPr>
                <w:rFonts w:ascii="Calibri" w:cs="Calibri" w:eastAsia="Calibri" w:hAnsi="Calibri"/>
                <w:b/>
                <w:bCs/>
                <w:i w:val="false"/>
                <w:iCs w:val="false"/>
                <w:color w:val="1A1A1A"/>
                <w:sz w:val="19"/>
                <w:szCs w:val="19"/>
              </w:rPr>
              <w:t xml:space="preserve">transit passage</w:t>
            </w:r>
            <w:r>
              <w:rPr>
                <w:rFonts w:ascii="Calibri" w:cs="Calibri" w:eastAsia="Calibri" w:hAnsi="Calibri"/>
                <w:b w:val="false"/>
                <w:bCs w:val="false"/>
                <w:i w:val="false"/>
                <w:iCs w:val="false"/>
                <w:color w:val="1A1A1A"/>
                <w:sz w:val="19"/>
                <w:szCs w:val="19"/>
              </w:rPr>
              <w:t xml:space="preserve"> rule — ships can pass freely and continuously, and Iran cannot block or impose tolls. This makes it legally distinct from open ocean or territorial waters.</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India–New Zealand Free Trade Agreement (FTA) 2026</w:t>
      </w:r>
    </w:p>
    <w:p>
      <w:pPr>
        <w:spacing w:after="60" w:before="0" w:line="276"/>
        <w:jc w:val="left"/>
      </w:pPr>
      <w:r>
        <w:rPr>
          <w:rFonts w:ascii="Calibri" w:cs="Calibri" w:eastAsia="Calibri" w:hAnsi="Calibri"/>
          <w:b w:val="false"/>
          <w:bCs w:val="false"/>
          <w:i w:val="false"/>
          <w:iCs w:val="false"/>
          <w:color w:val="1A1A1A"/>
          <w:sz w:val="20"/>
          <w:szCs w:val="20"/>
        </w:rPr>
        <w:t xml:space="preserve">India and New Zealand signed a landmark </w:t>
      </w:r>
      <w:r>
        <w:rPr>
          <w:rFonts w:ascii="Calibri" w:cs="Calibri" w:eastAsia="Calibri" w:hAnsi="Calibri"/>
          <w:b/>
          <w:bCs/>
          <w:i w:val="false"/>
          <w:iCs w:val="false"/>
          <w:color w:val="1A1A1A"/>
          <w:sz w:val="20"/>
          <w:szCs w:val="20"/>
        </w:rPr>
        <w:t xml:space="preserve">Free Trade Agreement (FTA)</w:t>
      </w:r>
      <w:r>
        <w:rPr>
          <w:rFonts w:ascii="Calibri" w:cs="Calibri" w:eastAsia="Calibri" w:hAnsi="Calibri"/>
          <w:b w:val="false"/>
          <w:bCs w:val="false"/>
          <w:i w:val="false"/>
          <w:iCs w:val="false"/>
          <w:color w:val="1A1A1A"/>
          <w:sz w:val="20"/>
          <w:szCs w:val="20"/>
        </w:rPr>
        <w:t xml:space="preserve"> in April 2026, concluded in a record </w:t>
      </w:r>
      <w:r>
        <w:rPr>
          <w:rFonts w:ascii="Calibri" w:cs="Calibri" w:eastAsia="Calibri" w:hAnsi="Calibri"/>
          <w:b/>
          <w:bCs/>
          <w:i w:val="false"/>
          <w:iCs w:val="false"/>
          <w:color w:val="1A1A1A"/>
          <w:sz w:val="20"/>
          <w:szCs w:val="20"/>
        </w:rPr>
        <w:t xml:space="preserve">9 months</w:t>
      </w:r>
      <w:r>
        <w:rPr>
          <w:rFonts w:ascii="Calibri" w:cs="Calibri" w:eastAsia="Calibri" w:hAnsi="Calibri"/>
          <w:b w:val="false"/>
          <w:bCs w:val="false"/>
          <w:i w:val="false"/>
          <w:iCs w:val="false"/>
          <w:color w:val="1A1A1A"/>
          <w:sz w:val="20"/>
          <w:szCs w:val="20"/>
        </w:rPr>
        <w:t xml:space="preserve"> — one of the fastest FTAs India has ever negotiated.</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15803D" w:sz="6"/>
              <w:left w:val="single" w:color="15803D" w:sz="18"/>
              <w:bottom w:val="single" w:color="15803D" w:sz="6"/>
              <w:right w:val="single" w:color="15803D" w:sz="6"/>
            </w:tcBorders>
            <w:shd w:fill="F0FDF4" w:val="clear"/>
            <w:tcMar>
              <w:top w:type="dxa" w:w="80"/>
              <w:left w:type="dxa" w:w="140"/>
              <w:bottom w:type="dxa" w:w="80"/>
              <w:right w:type="dxa" w:w="140"/>
            </w:tcMar>
          </w:tcPr>
          <w:p>
            <w:pPr>
              <w:spacing w:after="40" w:before="0" w:line="276"/>
              <w:jc w:val="left"/>
            </w:pPr>
            <w:r>
              <w:rPr>
                <w:rFonts w:ascii="Calibri" w:cs="Calibri" w:eastAsia="Calibri" w:hAnsi="Calibri"/>
                <w:b/>
                <w:bCs/>
                <w:i w:val="false"/>
                <w:iCs w:val="false"/>
                <w:color w:val="1A1A1A"/>
                <w:sz w:val="19"/>
                <w:szCs w:val="19"/>
              </w:rPr>
              <w:t xml:space="preserve">Key Highlights of the India-NZ FTA:</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Zero-duty access to 100% of Indian exports</w:t>
            </w:r>
            <w:r>
              <w:rPr>
                <w:rFonts w:ascii="Calibri" w:cs="Calibri" w:eastAsia="Calibri" w:hAnsi="Calibri"/>
                <w:b w:val="false"/>
                <w:bCs w:val="false"/>
                <w:i w:val="false"/>
                <w:iCs w:val="false"/>
                <w:color w:val="1A1A1A"/>
                <w:sz w:val="19"/>
                <w:szCs w:val="19"/>
              </w:rPr>
              <w:t xml:space="preserve"> to New Zealand — covering textiles, leather, engineering goods, processed foods, marine products, and pharmaceuticals.</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India protected sensitive sectors:</w:t>
            </w:r>
            <w:r>
              <w:rPr>
                <w:rFonts w:ascii="Calibri" w:cs="Calibri" w:eastAsia="Calibri" w:hAnsi="Calibri"/>
                <w:b w:val="false"/>
                <w:bCs w:val="false"/>
                <w:i w:val="false"/>
                <w:iCs w:val="false"/>
                <w:color w:val="1A1A1A"/>
                <w:sz w:val="19"/>
                <w:szCs w:val="19"/>
              </w:rPr>
              <w:t xml:space="preserve"> dairy and certain agricultural products are in the exclusion list.</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USD 20 billion investment commitment</w:t>
            </w:r>
            <w:r>
              <w:rPr>
                <w:rFonts w:ascii="Calibri" w:cs="Calibri" w:eastAsia="Calibri" w:hAnsi="Calibri"/>
                <w:b w:val="false"/>
                <w:bCs w:val="false"/>
                <w:i w:val="false"/>
                <w:iCs w:val="false"/>
                <w:color w:val="1A1A1A"/>
                <w:sz w:val="19"/>
                <w:szCs w:val="19"/>
              </w:rPr>
              <w:t xml:space="preserve"> from New Zealand over 15 years.</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Services access:</w:t>
            </w:r>
            <w:r>
              <w:rPr>
                <w:rFonts w:ascii="Calibri" w:cs="Calibri" w:eastAsia="Calibri" w:hAnsi="Calibri"/>
                <w:b w:val="false"/>
                <w:bCs w:val="false"/>
                <w:i w:val="false"/>
                <w:iCs w:val="false"/>
                <w:color w:val="1A1A1A"/>
                <w:sz w:val="19"/>
                <w:szCs w:val="19"/>
              </w:rPr>
              <w:t xml:space="preserve"> 118 service sectors opened, including AYUSH (Ayurveda, Yoga) promotion globally.</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Temporary Employment Entry (TEE) visa:</w:t>
            </w:r>
            <w:r>
              <w:rPr>
                <w:rFonts w:ascii="Calibri" w:cs="Calibri" w:eastAsia="Calibri" w:hAnsi="Calibri"/>
                <w:b w:val="false"/>
                <w:bCs w:val="false"/>
                <w:i w:val="false"/>
                <w:iCs w:val="false"/>
                <w:color w:val="1A1A1A"/>
                <w:sz w:val="19"/>
                <w:szCs w:val="19"/>
              </w:rPr>
              <w:t xml:space="preserve"> 5,000 skilled Indian professionals per year.</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Working Holiday Visa</w:t>
            </w:r>
            <w:r>
              <w:rPr>
                <w:rFonts w:ascii="Calibri" w:cs="Calibri" w:eastAsia="Calibri" w:hAnsi="Calibri"/>
                <w:b w:val="false"/>
                <w:bCs w:val="false"/>
                <w:i w:val="false"/>
                <w:iCs w:val="false"/>
                <w:color w:val="1A1A1A"/>
                <w:sz w:val="19"/>
                <w:szCs w:val="19"/>
              </w:rPr>
              <w:t xml:space="preserve"> introduced; provisions for student mobility and post-study work visas.</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SCO Defence Ministers' Meeting — Bishkek, Kyrgyzstan (April 28, 2026)</w:t>
      </w:r>
    </w:p>
    <w:p>
      <w:pPr>
        <w:spacing w:after="60" w:before="0" w:line="276"/>
        <w:jc w:val="left"/>
      </w:pPr>
      <w:r>
        <w:rPr>
          <w:rFonts w:ascii="Calibri" w:cs="Calibri" w:eastAsia="Calibri" w:hAnsi="Calibri"/>
          <w:b w:val="false"/>
          <w:bCs w:val="false"/>
          <w:i w:val="false"/>
          <w:iCs w:val="false"/>
          <w:color w:val="1A1A1A"/>
          <w:sz w:val="20"/>
          <w:szCs w:val="20"/>
        </w:rPr>
        <w:t xml:space="preserve">Defence Minister Rajnath Singh attended the </w:t>
      </w:r>
      <w:r>
        <w:rPr>
          <w:rFonts w:ascii="Calibri" w:cs="Calibri" w:eastAsia="Calibri" w:hAnsi="Calibri"/>
          <w:b/>
          <w:bCs/>
          <w:i w:val="false"/>
          <w:iCs w:val="false"/>
          <w:color w:val="1A1A1A"/>
          <w:sz w:val="20"/>
          <w:szCs w:val="20"/>
        </w:rPr>
        <w:t xml:space="preserve">Shanghai Cooperation Organisation (SCO) Defence Ministers' Meeting</w:t>
      </w:r>
      <w:r>
        <w:rPr>
          <w:rFonts w:ascii="Calibri" w:cs="Calibri" w:eastAsia="Calibri" w:hAnsi="Calibri"/>
          <w:b w:val="false"/>
          <w:bCs w:val="false"/>
          <w:i w:val="false"/>
          <w:iCs w:val="false"/>
          <w:color w:val="1A1A1A"/>
          <w:sz w:val="20"/>
          <w:szCs w:val="20"/>
        </w:rPr>
        <w:t xml:space="preserve"> in Bishkek, Kyrgyzstan. India stressed the need for a unified global approach to combating terrorism, separatism, and extremism — and for eliminating safe havens for terrorists.</w:t>
      </w:r>
    </w:p>
    <w:p>
      <w:pPr>
        <w:spacing w:after="60" w:before="120" w:line="276"/>
        <w:jc w:val="left"/>
      </w:pPr>
      <w:r>
        <w:rPr>
          <w:rFonts w:ascii="Calibri" w:cs="Calibri" w:eastAsia="Calibri" w:hAnsi="Calibri"/>
          <w:b/>
          <w:bCs/>
          <w:i w:val="false"/>
          <w:iCs w:val="false"/>
          <w:color w:val="0D2137"/>
          <w:sz w:val="21"/>
          <w:szCs w:val="21"/>
        </w:rPr>
        <w:t xml:space="preserve">Asia's First UNESCO Chair on Gender Inclusion &amp; Skill Development – SSPU, Pune</w:t>
      </w:r>
    </w:p>
    <w:p>
      <w:pPr>
        <w:spacing w:after="60" w:before="0" w:line="276"/>
        <w:jc w:val="left"/>
      </w:pPr>
      <w:r>
        <w:rPr>
          <w:rFonts w:ascii="Calibri" w:cs="Calibri" w:eastAsia="Calibri" w:hAnsi="Calibri"/>
          <w:b w:val="false"/>
          <w:bCs w:val="false"/>
          <w:i w:val="false"/>
          <w:iCs w:val="false"/>
          <w:color w:val="1A1A1A"/>
          <w:sz w:val="20"/>
          <w:szCs w:val="20"/>
        </w:rPr>
        <w:t xml:space="preserve"/>
      </w:r>
      <w:r>
        <w:rPr>
          <w:rFonts w:ascii="Calibri" w:cs="Calibri" w:eastAsia="Calibri" w:hAnsi="Calibri"/>
          <w:b/>
          <w:bCs/>
          <w:i w:val="false"/>
          <w:iCs w:val="false"/>
          <w:color w:val="1A1A1A"/>
          <w:sz w:val="20"/>
          <w:szCs w:val="20"/>
        </w:rPr>
        <w:t xml:space="preserve">Symbiosis Skills and Professional University (SSPU), Pune</w:t>
      </w:r>
      <w:r>
        <w:rPr>
          <w:rFonts w:ascii="Calibri" w:cs="Calibri" w:eastAsia="Calibri" w:hAnsi="Calibri"/>
          <w:b w:val="false"/>
          <w:bCs w:val="false"/>
          <w:i w:val="false"/>
          <w:iCs w:val="false"/>
          <w:color w:val="1A1A1A"/>
          <w:sz w:val="20"/>
          <w:szCs w:val="20"/>
        </w:rPr>
        <w:t xml:space="preserve"> announced Asia's first </w:t>
      </w:r>
      <w:r>
        <w:rPr>
          <w:rFonts w:ascii="Calibri" w:cs="Calibri" w:eastAsia="Calibri" w:hAnsi="Calibri"/>
          <w:b/>
          <w:bCs/>
          <w:i w:val="false"/>
          <w:iCs w:val="false"/>
          <w:color w:val="1A1A1A"/>
          <w:sz w:val="20"/>
          <w:szCs w:val="20"/>
        </w:rPr>
        <w:t xml:space="preserve">UNESCO Chair on Gender Inclusion and Skill Development</w:t>
      </w:r>
      <w:r>
        <w:rPr>
          <w:rFonts w:ascii="Calibri" w:cs="Calibri" w:eastAsia="Calibri" w:hAnsi="Calibri"/>
          <w:b w:val="false"/>
          <w:bCs w:val="false"/>
          <w:i w:val="false"/>
          <w:iCs w:val="false"/>
          <w:color w:val="1A1A1A"/>
          <w:sz w:val="20"/>
          <w:szCs w:val="20"/>
        </w:rPr>
        <w:t xml:space="preserve"> at an international conference titled "Women Leading the Future of Work." Inaugurated by </w:t>
      </w:r>
      <w:r>
        <w:rPr>
          <w:rFonts w:ascii="Calibri" w:cs="Calibri" w:eastAsia="Calibri" w:hAnsi="Calibri"/>
          <w:b/>
          <w:bCs/>
          <w:i w:val="false"/>
          <w:iCs w:val="false"/>
          <w:color w:val="1A1A1A"/>
          <w:sz w:val="20"/>
          <w:szCs w:val="20"/>
        </w:rPr>
        <w:t xml:space="preserve">Jayant Chaudhary</w:t>
      </w:r>
      <w:r>
        <w:rPr>
          <w:rFonts w:ascii="Calibri" w:cs="Calibri" w:eastAsia="Calibri" w:hAnsi="Calibri"/>
          <w:b w:val="false"/>
          <w:bCs w:val="false"/>
          <w:i w:val="false"/>
          <w:iCs w:val="false"/>
          <w:color w:val="1A1A1A"/>
          <w:sz w:val="20"/>
          <w:szCs w:val="20"/>
        </w:rPr>
        <w:t xml:space="preserve">, Minister of State for Skill Development &amp; Entrepreneurship.</w:t>
      </w:r>
    </w:p>
    <w:p>
      <w:pPr>
        <w:spacing w:after="60" w:before="120" w:line="276"/>
        <w:jc w:val="left"/>
      </w:pPr>
      <w:r>
        <w:rPr>
          <w:rFonts w:ascii="Calibri" w:cs="Calibri" w:eastAsia="Calibri" w:hAnsi="Calibri"/>
          <w:b/>
          <w:bCs/>
          <w:i w:val="false"/>
          <w:iCs w:val="false"/>
          <w:color w:val="0D2137"/>
          <w:sz w:val="21"/>
          <w:szCs w:val="21"/>
        </w:rPr>
        <w:t xml:space="preserve">UAE Exits OPEC – Third-Largest Producer Leaves the Cartel</w:t>
      </w:r>
    </w:p>
    <w:p>
      <w:pPr>
        <w:spacing w:after="60" w:before="0" w:line="276"/>
        <w:jc w:val="left"/>
      </w:pPr>
      <w:r>
        <w:rPr>
          <w:rFonts w:ascii="Calibri" w:cs="Calibri" w:eastAsia="Calibri" w:hAnsi="Calibri"/>
          <w:b w:val="false"/>
          <w:bCs w:val="false"/>
          <w:i w:val="false"/>
          <w:iCs w:val="false"/>
          <w:color w:val="1A1A1A"/>
          <w:sz w:val="20"/>
          <w:szCs w:val="20"/>
        </w:rPr>
        <w:t xml:space="preserve">The </w:t>
      </w:r>
      <w:r>
        <w:rPr>
          <w:rFonts w:ascii="Calibri" w:cs="Calibri" w:eastAsia="Calibri" w:hAnsi="Calibri"/>
          <w:b/>
          <w:bCs/>
          <w:i w:val="false"/>
          <w:iCs w:val="false"/>
          <w:color w:val="1A1A1A"/>
          <w:sz w:val="20"/>
          <w:szCs w:val="20"/>
        </w:rPr>
        <w:t xml:space="preserve">United Arab Emirates (UAE)</w:t>
      </w:r>
      <w:r>
        <w:rPr>
          <w:rFonts w:ascii="Calibri" w:cs="Calibri" w:eastAsia="Calibri" w:hAnsi="Calibri"/>
          <w:b w:val="false"/>
          <w:bCs w:val="false"/>
          <w:i w:val="false"/>
          <w:iCs w:val="false"/>
          <w:color w:val="1A1A1A"/>
          <w:sz w:val="20"/>
          <w:szCs w:val="20"/>
        </w:rPr>
        <w:t xml:space="preserve"> has announced its withdrawal from </w:t>
      </w:r>
      <w:r>
        <w:rPr>
          <w:rFonts w:ascii="Calibri" w:cs="Calibri" w:eastAsia="Calibri" w:hAnsi="Calibri"/>
          <w:b/>
          <w:bCs/>
          <w:i w:val="false"/>
          <w:iCs w:val="false"/>
          <w:color w:val="1A1A1A"/>
          <w:sz w:val="20"/>
          <w:szCs w:val="20"/>
        </w:rPr>
        <w:t xml:space="preserve">OPEC</w:t>
      </w:r>
      <w:r>
        <w:rPr>
          <w:rFonts w:ascii="Calibri" w:cs="Calibri" w:eastAsia="Calibri" w:hAnsi="Calibri"/>
          <w:b w:val="false"/>
          <w:bCs w:val="false"/>
          <w:i w:val="false"/>
          <w:iCs w:val="false"/>
          <w:color w:val="1A1A1A"/>
          <w:sz w:val="20"/>
          <w:szCs w:val="20"/>
        </w:rPr>
        <w:t xml:space="preserve">, effective </w:t>
      </w:r>
      <w:r>
        <w:rPr>
          <w:rFonts w:ascii="Calibri" w:cs="Calibri" w:eastAsia="Calibri" w:hAnsi="Calibri"/>
          <w:b/>
          <w:bCs/>
          <w:i w:val="false"/>
          <w:iCs w:val="false"/>
          <w:color w:val="1A1A1A"/>
          <w:sz w:val="20"/>
          <w:szCs w:val="20"/>
        </w:rPr>
        <w:t xml:space="preserve">May 1, 2026</w:t>
      </w:r>
      <w:r>
        <w:rPr>
          <w:rFonts w:ascii="Calibri" w:cs="Calibri" w:eastAsia="Calibri" w:hAnsi="Calibri"/>
          <w:b w:val="false"/>
          <w:bCs w:val="false"/>
          <w:i w:val="false"/>
          <w:iCs w:val="false"/>
          <w:color w:val="1A1A1A"/>
          <w:sz w:val="20"/>
          <w:szCs w:val="20"/>
        </w:rPr>
        <w:t xml:space="preserve">. As OPEC's third-largest oil producer, the UAE's exit is expected to weaken the cartel's ability to control global oil prices. The decision follows years of disagreement over production quotas — the UAE had been seeking to increase output after expanding its production capacity. The UAE also plans to exit </w:t>
      </w:r>
      <w:r>
        <w:rPr>
          <w:rFonts w:ascii="Calibri" w:cs="Calibri" w:eastAsia="Calibri" w:hAnsi="Calibri"/>
          <w:b/>
          <w:bCs/>
          <w:i w:val="false"/>
          <w:iCs w:val="false"/>
          <w:color w:val="1A1A1A"/>
          <w:sz w:val="20"/>
          <w:szCs w:val="20"/>
        </w:rPr>
        <w:t xml:space="preserve">OPEC+</w:t>
      </w:r>
      <w:r>
        <w:rPr>
          <w:rFonts w:ascii="Calibri" w:cs="Calibri" w:eastAsia="Calibri" w:hAnsi="Calibri"/>
          <w:b w:val="false"/>
          <w:bCs w:val="false"/>
          <w:i w:val="false"/>
          <w:iCs w:val="false"/>
          <w:color w:val="1A1A1A"/>
          <w:sz w:val="20"/>
          <w:szCs w:val="20"/>
        </w:rPr>
        <w:t xml:space="preserve"> (which includes Russia).</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45309" w:sz="6"/>
              <w:left w:val="single" w:color="B45309" w:sz="18"/>
              <w:bottom w:val="single" w:color="B45309" w:sz="6"/>
              <w:right w:val="single" w:color="B45309" w:sz="6"/>
            </w:tcBorders>
            <w:shd w:fill="FFFBEB" w:val="clear"/>
            <w:tcMar>
              <w:top w:type="dxa" w:w="80"/>
              <w:left w:type="dxa" w:w="140"/>
              <w:bottom w:type="dxa" w:w="80"/>
              <w:right w:type="dxa" w:w="140"/>
            </w:tcMar>
          </w:tcPr>
          <w:p>
            <w:pPr>
              <w:spacing w:after="40" w:before="0" w:line="276"/>
              <w:jc w:val="left"/>
            </w:pPr>
            <w:r>
              <w:rPr>
                <w:rFonts w:ascii="Calibri" w:cs="Calibri" w:eastAsia="Calibri" w:hAnsi="Calibri"/>
                <w:b/>
                <w:bCs/>
                <w:i w:val="false"/>
                <w:iCs w:val="false"/>
                <w:color w:val="1A1A1A"/>
                <w:sz w:val="19"/>
                <w:szCs w:val="19"/>
              </w:rPr>
              <w:t xml:space="preserve">About OPEC:</w:t>
            </w:r>
          </w:p>
          <w:p>
            <w:pPr>
              <w:spacing w:after="30" w:before="0" w:line="276"/>
              <w:jc w:val="left"/>
            </w:pPr>
            <w:r>
              <w:rPr>
                <w:rFonts w:ascii="Calibri" w:cs="Calibri" w:eastAsia="Calibri" w:hAnsi="Calibri"/>
                <w:b w:val="false"/>
                <w:bCs w:val="false"/>
                <w:i w:val="false"/>
                <w:iCs w:val="false"/>
                <w:color w:val="1A1A1A"/>
                <w:sz w:val="19"/>
                <w:szCs w:val="19"/>
              </w:rPr>
              <w:t xml:space="preserve">Established: 1960 | Headquarters: Vienna, Austria.</w:t>
            </w:r>
          </w:p>
          <w:p>
            <w:pPr>
              <w:spacing w:after="30" w:before="0" w:line="276"/>
              <w:jc w:val="left"/>
            </w:pPr>
            <w:r>
              <w:rPr>
                <w:rFonts w:ascii="Calibri" w:cs="Calibri" w:eastAsia="Calibri" w:hAnsi="Calibri"/>
                <w:b w:val="false"/>
                <w:bCs w:val="false"/>
                <w:i w:val="false"/>
                <w:iCs w:val="false"/>
                <w:color w:val="1A1A1A"/>
                <w:sz w:val="19"/>
                <w:szCs w:val="19"/>
              </w:rPr>
              <w:t xml:space="preserve">Accounts for ~40% of global oil production.</w:t>
            </w:r>
          </w:p>
          <w:p>
            <w:pPr>
              <w:spacing w:after="30" w:before="0" w:line="276"/>
              <w:jc w:val="left"/>
            </w:pPr>
            <w:r>
              <w:rPr>
                <w:rFonts w:ascii="Calibri" w:cs="Calibri" w:eastAsia="Calibri" w:hAnsi="Calibri"/>
                <w:b w:val="false"/>
                <w:bCs w:val="false"/>
                <w:i w:val="false"/>
                <w:iCs w:val="false"/>
                <w:color w:val="1A1A1A"/>
                <w:sz w:val="19"/>
                <w:szCs w:val="19"/>
              </w:rPr>
              <w:t xml:space="preserve">Current members (after UAE exit): Algeria, Congo, Equatorial Guinea, Gabon, Iran, Iraq, Kuwait, Libya, Nigeria, Saudi Arabia, Venezuela — </w:t>
            </w:r>
            <w:r>
              <w:rPr>
                <w:rFonts w:ascii="Calibri" w:cs="Calibri" w:eastAsia="Calibri" w:hAnsi="Calibri"/>
                <w:b/>
                <w:bCs/>
                <w:i w:val="false"/>
                <w:iCs w:val="false"/>
                <w:color w:val="1A1A1A"/>
                <w:sz w:val="19"/>
                <w:szCs w:val="19"/>
              </w:rPr>
              <w:t xml:space="preserve">total 11 members</w:t>
            </w:r>
            <w:r>
              <w:rPr>
                <w:rFonts w:ascii="Calibri" w:cs="Calibri" w:eastAsia="Calibri" w:hAnsi="Calibri"/>
                <w:b w:val="false"/>
                <w:bCs w:val="false"/>
                <w:i w:val="false"/>
                <w:iCs w:val="false"/>
                <w:color w:val="1A1A1A"/>
                <w:sz w:val="19"/>
                <w:szCs w:val="19"/>
              </w:rPr>
              <w:t xml:space="preserve">.</w:t>
            </w:r>
          </w:p>
          <w:p>
            <w:pPr>
              <w:spacing w:after="30" w:before="0" w:line="276"/>
              <w:jc w:val="left"/>
            </w:pPr>
            <w:r>
              <w:rPr>
                <w:rFonts w:ascii="Calibri" w:cs="Calibri" w:eastAsia="Calibri" w:hAnsi="Calibri"/>
                <w:b w:val="false"/>
                <w:bCs w:val="false"/>
                <w:i w:val="false"/>
                <w:iCs w:val="false"/>
                <w:color w:val="1A1A1A"/>
                <w:sz w:val="19"/>
                <w:szCs w:val="19"/>
              </w:rPr>
              <w:t xml:space="preserve">OPEC+ is a separate, informal grouping of OPEC + 11 non-OPEC countries including Russia.</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Bangladesh Begins Fuel Loading at Rooppur Nuclear Power Plant</w:t>
      </w:r>
    </w:p>
    <w:p>
      <w:pPr>
        <w:spacing w:after="60" w:before="0" w:line="276"/>
        <w:jc w:val="left"/>
      </w:pPr>
      <w:r>
        <w:rPr>
          <w:rFonts w:ascii="Calibri" w:cs="Calibri" w:eastAsia="Calibri" w:hAnsi="Calibri"/>
          <w:b w:val="false"/>
          <w:bCs w:val="false"/>
          <w:i w:val="false"/>
          <w:iCs w:val="false"/>
          <w:color w:val="1A1A1A"/>
          <w:sz w:val="20"/>
          <w:szCs w:val="20"/>
        </w:rPr>
        <w:t xml:space="preserve">Bangladesh has started loading uranium fuel at its first nuclear power plant — the </w:t>
      </w:r>
      <w:r>
        <w:rPr>
          <w:rFonts w:ascii="Calibri" w:cs="Calibri" w:eastAsia="Calibri" w:hAnsi="Calibri"/>
          <w:b/>
          <w:bCs/>
          <w:i w:val="false"/>
          <w:iCs w:val="false"/>
          <w:color w:val="1A1A1A"/>
          <w:sz w:val="20"/>
          <w:szCs w:val="20"/>
        </w:rPr>
        <w:t xml:space="preserve">Rooppur Nuclear Power Plant</w:t>
      </w:r>
      <w:r>
        <w:rPr>
          <w:rFonts w:ascii="Calibri" w:cs="Calibri" w:eastAsia="Calibri" w:hAnsi="Calibri"/>
          <w:b w:val="false"/>
          <w:bCs w:val="false"/>
          <w:i w:val="false"/>
          <w:iCs w:val="false"/>
          <w:color w:val="1A1A1A"/>
          <w:sz w:val="20"/>
          <w:szCs w:val="20"/>
        </w:rPr>
        <w:t xml:space="preserve"> — a major milestone toward operationalising this </w:t>
      </w:r>
      <w:r>
        <w:rPr>
          <w:rFonts w:ascii="Calibri" w:cs="Calibri" w:eastAsia="Calibri" w:hAnsi="Calibri"/>
          <w:b/>
          <w:bCs/>
          <w:i w:val="false"/>
          <w:iCs w:val="false"/>
          <w:color w:val="1A1A1A"/>
          <w:sz w:val="20"/>
          <w:szCs w:val="20"/>
        </w:rPr>
        <w:t xml:space="preserve">2,400 MW facility</w:t>
      </w:r>
      <w:r>
        <w:rPr>
          <w:rFonts w:ascii="Calibri" w:cs="Calibri" w:eastAsia="Calibri" w:hAnsi="Calibri"/>
          <w:b w:val="false"/>
          <w:bCs w:val="false"/>
          <w:i w:val="false"/>
          <w:iCs w:val="false"/>
          <w:color w:val="1A1A1A"/>
          <w:sz w:val="20"/>
          <w:szCs w:val="20"/>
        </w:rPr>
        <w:t xml:space="preserve">. Developed with </w:t>
      </w:r>
      <w:r>
        <w:rPr>
          <w:rFonts w:ascii="Calibri" w:cs="Calibri" w:eastAsia="Calibri" w:hAnsi="Calibri"/>
          <w:b/>
          <w:bCs/>
          <w:i w:val="false"/>
          <w:iCs w:val="false"/>
          <w:color w:val="1A1A1A"/>
          <w:sz w:val="20"/>
          <w:szCs w:val="20"/>
        </w:rPr>
        <w:t xml:space="preserve">Russian financial and technical assistance</w:t>
      </w:r>
      <w:r>
        <w:rPr>
          <w:rFonts w:ascii="Calibri" w:cs="Calibri" w:eastAsia="Calibri" w:hAnsi="Calibri"/>
          <w:b w:val="false"/>
          <w:bCs w:val="false"/>
          <w:i w:val="false"/>
          <w:iCs w:val="false"/>
          <w:color w:val="1A1A1A"/>
          <w:sz w:val="20"/>
          <w:szCs w:val="20"/>
        </w:rPr>
        <w:t xml:space="preserve">, the plant is projected to meet around </w:t>
      </w:r>
      <w:r>
        <w:rPr>
          <w:rFonts w:ascii="Calibri" w:cs="Calibri" w:eastAsia="Calibri" w:hAnsi="Calibri"/>
          <w:b/>
          <w:bCs/>
          <w:i w:val="false"/>
          <w:iCs w:val="false"/>
          <w:color w:val="1A1A1A"/>
          <w:sz w:val="20"/>
          <w:szCs w:val="20"/>
        </w:rPr>
        <w:t xml:space="preserve">10% of Bangladesh's electricity demand</w:t>
      </w:r>
      <w:r>
        <w:rPr>
          <w:rFonts w:ascii="Calibri" w:cs="Calibri" w:eastAsia="Calibri" w:hAnsi="Calibri"/>
          <w:b w:val="false"/>
          <w:bCs w:val="false"/>
          <w:i w:val="false"/>
          <w:iCs w:val="false"/>
          <w:color w:val="1A1A1A"/>
          <w:sz w:val="20"/>
          <w:szCs w:val="20"/>
        </w:rPr>
        <w:t xml:space="preserve"> once fully operational.</w:t>
      </w:r>
    </w:p>
    <w:p>
      <w:pPr>
        <w:spacing w:after="60" w:before="120" w:line="276"/>
        <w:jc w:val="left"/>
      </w:pPr>
      <w:r>
        <w:rPr>
          <w:rFonts w:ascii="Calibri" w:cs="Calibri" w:eastAsia="Calibri" w:hAnsi="Calibri"/>
          <w:b/>
          <w:bCs/>
          <w:i w:val="false"/>
          <w:iCs w:val="false"/>
          <w:color w:val="0D2137"/>
          <w:sz w:val="21"/>
          <w:szCs w:val="21"/>
        </w:rPr>
        <w:t xml:space="preserve">USA Returns 657 Trafficked Artefacts to India — Valued at ~$14 Million</w:t>
      </w:r>
    </w:p>
    <w:p>
      <w:pPr>
        <w:spacing w:after="60" w:before="0" w:line="276"/>
        <w:jc w:val="left"/>
      </w:pPr>
      <w:r>
        <w:rPr>
          <w:rFonts w:ascii="Calibri" w:cs="Calibri" w:eastAsia="Calibri" w:hAnsi="Calibri"/>
          <w:b w:val="false"/>
          <w:bCs w:val="false"/>
          <w:i w:val="false"/>
          <w:iCs w:val="false"/>
          <w:color w:val="1A1A1A"/>
          <w:sz w:val="20"/>
          <w:szCs w:val="20"/>
        </w:rPr>
        <w:t xml:space="preserve">The United States returned </w:t>
      </w:r>
      <w:r>
        <w:rPr>
          <w:rFonts w:ascii="Calibri" w:cs="Calibri" w:eastAsia="Calibri" w:hAnsi="Calibri"/>
          <w:b/>
          <w:bCs/>
          <w:i w:val="false"/>
          <w:iCs w:val="false"/>
          <w:color w:val="1A1A1A"/>
          <w:sz w:val="20"/>
          <w:szCs w:val="20"/>
        </w:rPr>
        <w:t xml:space="preserve">657 trafficked antiquities to India</w:t>
      </w:r>
      <w:r>
        <w:rPr>
          <w:rFonts w:ascii="Calibri" w:cs="Calibri" w:eastAsia="Calibri" w:hAnsi="Calibri"/>
          <w:b w:val="false"/>
          <w:bCs w:val="false"/>
          <w:i w:val="false"/>
          <w:iCs w:val="false"/>
          <w:color w:val="1A1A1A"/>
          <w:sz w:val="20"/>
          <w:szCs w:val="20"/>
        </w:rPr>
        <w:t xml:space="preserve">, collectively valued at nearly </w:t>
      </w:r>
      <w:r>
        <w:rPr>
          <w:rFonts w:ascii="Calibri" w:cs="Calibri" w:eastAsia="Calibri" w:hAnsi="Calibri"/>
          <w:b/>
          <w:bCs/>
          <w:i w:val="false"/>
          <w:iCs w:val="false"/>
          <w:color w:val="1A1A1A"/>
          <w:sz w:val="20"/>
          <w:szCs w:val="20"/>
        </w:rPr>
        <w:t xml:space="preserve">$14 million</w:t>
      </w:r>
      <w:r>
        <w:rPr>
          <w:rFonts w:ascii="Calibri" w:cs="Calibri" w:eastAsia="Calibri" w:hAnsi="Calibri"/>
          <w:b w:val="false"/>
          <w:bCs w:val="false"/>
          <w:i w:val="false"/>
          <w:iCs w:val="false"/>
          <w:color w:val="1A1A1A"/>
          <w:sz w:val="20"/>
          <w:szCs w:val="20"/>
        </w:rPr>
        <w:t xml:space="preserve">, recovered through investigations into global smuggling networks linked to traffickers like </w:t>
      </w:r>
      <w:r>
        <w:rPr>
          <w:rFonts w:ascii="Calibri" w:cs="Calibri" w:eastAsia="Calibri" w:hAnsi="Calibri"/>
          <w:b/>
          <w:bCs/>
          <w:i w:val="false"/>
          <w:iCs w:val="false"/>
          <w:color w:val="1A1A1A"/>
          <w:sz w:val="20"/>
          <w:szCs w:val="20"/>
        </w:rPr>
        <w:t xml:space="preserve">Subash Kapoor and Nancy Wiener</w:t>
      </w:r>
      <w:r>
        <w:rPr>
          <w:rFonts w:ascii="Calibri" w:cs="Calibri" w:eastAsia="Calibri" w:hAnsi="Calibri"/>
          <w:b w:val="false"/>
          <w:bCs w:val="false"/>
          <w:i w:val="false"/>
          <w:iCs w:val="false"/>
          <w:color w:val="1A1A1A"/>
          <w:sz w:val="20"/>
          <w:szCs w:val="20"/>
        </w:rPr>
        <w:t xml:space="preserve">. The restitution happened in three phases: 612 artefacts (November 2024), 26 artefacts (July 2025), and 19 artefacts (April 2026).</w:t>
      </w:r>
    </w:p>
    <w:p>
      <w:pPr>
        <w:spacing w:after="120" w:before="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none" w:color="FFFFFF" w:sz="0"/>
              <w:bottom w:val="none" w:color="FFFFFF" w:sz="0"/>
              <w:right w:val="none" w:color="FFFFFF" w:sz="0"/>
            </w:tcBorders>
            <w:shd w:fill="C2410C" w:val="clear"/>
            <w:tcMar>
              <w:top w:type="dxa" w:w="80"/>
              <w:left w:type="dxa" w:w="140"/>
              <w:bottom w:type="dxa" w:w="80"/>
              <w:right w:type="dxa" w:w="140"/>
            </w:tcMar>
          </w:tcPr>
          <w:p>
            <w:pPr>
              <w:spacing w:after="80" w:before="0" w:line="276"/>
              <w:jc w:val="left"/>
            </w:pPr>
            <w:r>
              <w:rPr>
                <w:rFonts w:ascii="Calibri" w:cs="Calibri" w:eastAsia="Calibri" w:hAnsi="Calibri"/>
                <w:b/>
                <w:bCs/>
                <w:i w:val="false"/>
                <w:iCs w:val="false"/>
                <w:color w:val="FFFFFF"/>
                <w:sz w:val="24"/>
                <w:szCs w:val="24"/>
              </w:rPr>
              <w:t xml:space="preserve">2)  </w:t>
            </w:r>
            <w:r>
              <w:rPr>
                <w:rFonts w:ascii="Calibri" w:cs="Calibri" w:eastAsia="Calibri" w:hAnsi="Calibri"/>
                <w:b/>
                <w:bCs/>
                <w:i w:val="false"/>
                <w:iCs w:val="false"/>
                <w:color w:val="FFFFFF"/>
                <w:sz w:val="24"/>
                <w:szCs w:val="24"/>
              </w:rPr>
              <w:t xml:space="preserve">National Current Affairs</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Project DANTAK Celebrates 66th Raising Day – BRO's Symbol in Bhutan</w:t>
      </w:r>
    </w:p>
    <w:p>
      <w:pPr>
        <w:spacing w:after="60" w:before="0" w:line="276"/>
        <w:jc w:val="left"/>
      </w:pPr>
      <w:r>
        <w:rPr>
          <w:rFonts w:ascii="Calibri" w:cs="Calibri" w:eastAsia="Calibri" w:hAnsi="Calibri"/>
          <w:b w:val="false"/>
          <w:bCs w:val="false"/>
          <w:i w:val="false"/>
          <w:iCs w:val="false"/>
          <w:color w:val="1A1A1A"/>
          <w:sz w:val="20"/>
          <w:szCs w:val="20"/>
        </w:rPr>
        <w:t xml:space="preserve"/>
      </w:r>
      <w:r>
        <w:rPr>
          <w:rFonts w:ascii="Calibri" w:cs="Calibri" w:eastAsia="Calibri" w:hAnsi="Calibri"/>
          <w:b/>
          <w:bCs/>
          <w:i w:val="false"/>
          <w:iCs w:val="false"/>
          <w:color w:val="1A1A1A"/>
          <w:sz w:val="20"/>
          <w:szCs w:val="20"/>
        </w:rPr>
        <w:t xml:space="preserve">Project DANTAK</w:t>
      </w:r>
      <w:r>
        <w:rPr>
          <w:rFonts w:ascii="Calibri" w:cs="Calibri" w:eastAsia="Calibri" w:hAnsi="Calibri"/>
          <w:b w:val="false"/>
          <w:bCs w:val="false"/>
          <w:i w:val="false"/>
          <w:iCs w:val="false"/>
          <w:color w:val="1A1A1A"/>
          <w:sz w:val="20"/>
          <w:szCs w:val="20"/>
        </w:rPr>
        <w:t xml:space="preserve"> of the Border Roads Organisation (BRO) celebrated its </w:t>
      </w:r>
      <w:r>
        <w:rPr>
          <w:rFonts w:ascii="Calibri" w:cs="Calibri" w:eastAsia="Calibri" w:hAnsi="Calibri"/>
          <w:b/>
          <w:bCs/>
          <w:i w:val="false"/>
          <w:iCs w:val="false"/>
          <w:color w:val="1A1A1A"/>
          <w:sz w:val="20"/>
          <w:szCs w:val="20"/>
        </w:rPr>
        <w:t xml:space="preserve">66th Raising Day on April 24, 2026</w:t>
      </w:r>
      <w:r>
        <w:rPr>
          <w:rFonts w:ascii="Calibri" w:cs="Calibri" w:eastAsia="Calibri" w:hAnsi="Calibri"/>
          <w:b w:val="false"/>
          <w:bCs w:val="false"/>
          <w:i w:val="false"/>
          <w:iCs w:val="false"/>
          <w:color w:val="1A1A1A"/>
          <w:sz w:val="20"/>
          <w:szCs w:val="20"/>
        </w:rPr>
        <w:t xml:space="preserve">, in Thimphu, Bhutan. Established in </w:t>
      </w:r>
      <w:r>
        <w:rPr>
          <w:rFonts w:ascii="Calibri" w:cs="Calibri" w:eastAsia="Calibri" w:hAnsi="Calibri"/>
          <w:b/>
          <w:bCs/>
          <w:i w:val="false"/>
          <w:iCs w:val="false"/>
          <w:color w:val="1A1A1A"/>
          <w:sz w:val="20"/>
          <w:szCs w:val="20"/>
        </w:rPr>
        <w:t xml:space="preserve">April 1961</w:t>
      </w:r>
      <w:r>
        <w:rPr>
          <w:rFonts w:ascii="Calibri" w:cs="Calibri" w:eastAsia="Calibri" w:hAnsi="Calibri"/>
          <w:b w:val="false"/>
          <w:bCs w:val="false"/>
          <w:i w:val="false"/>
          <w:iCs w:val="false"/>
          <w:color w:val="1A1A1A"/>
          <w:sz w:val="20"/>
          <w:szCs w:val="20"/>
        </w:rPr>
        <w:t xml:space="preserve">, it has been a symbol of India-Bhutan infrastructure cooperation, having built Bhutan's </w:t>
      </w:r>
      <w:r>
        <w:rPr>
          <w:rFonts w:ascii="Calibri" w:cs="Calibri" w:eastAsia="Calibri" w:hAnsi="Calibri"/>
          <w:b/>
          <w:bCs/>
          <w:i w:val="false"/>
          <w:iCs w:val="false"/>
          <w:color w:val="1A1A1A"/>
          <w:sz w:val="20"/>
          <w:szCs w:val="20"/>
        </w:rPr>
        <w:t xml:space="preserve">first motorable road</w:t>
      </w:r>
      <w:r>
        <w:rPr>
          <w:rFonts w:ascii="Calibri" w:cs="Calibri" w:eastAsia="Calibri" w:hAnsi="Calibri"/>
          <w:b w:val="false"/>
          <w:bCs w:val="false"/>
          <w:i w:val="false"/>
          <w:iCs w:val="false"/>
          <w:color w:val="1A1A1A"/>
          <w:sz w:val="20"/>
          <w:szCs w:val="20"/>
        </w:rPr>
        <w:t xml:space="preserve"> and constructed over </w:t>
      </w:r>
      <w:r>
        <w:rPr>
          <w:rFonts w:ascii="Calibri" w:cs="Calibri" w:eastAsia="Calibri" w:hAnsi="Calibri"/>
          <w:b/>
          <w:bCs/>
          <w:i w:val="false"/>
          <w:iCs w:val="false"/>
          <w:color w:val="1A1A1A"/>
          <w:sz w:val="20"/>
          <w:szCs w:val="20"/>
        </w:rPr>
        <w:t xml:space="preserve">1,500 km of roads</w:t>
      </w:r>
      <w:r>
        <w:rPr>
          <w:rFonts w:ascii="Calibri" w:cs="Calibri" w:eastAsia="Calibri" w:hAnsi="Calibri"/>
          <w:b w:val="false"/>
          <w:bCs w:val="false"/>
          <w:i w:val="false"/>
          <w:iCs w:val="false"/>
          <w:color w:val="1A1A1A"/>
          <w:sz w:val="20"/>
          <w:szCs w:val="20"/>
        </w:rPr>
        <w:t xml:space="preserve"> across the kingdom.</w:t>
      </w:r>
    </w:p>
    <w:p>
      <w:pPr>
        <w:spacing w:after="60" w:before="120" w:line="276"/>
        <w:jc w:val="left"/>
      </w:pPr>
      <w:r>
        <w:rPr>
          <w:rFonts w:ascii="Calibri" w:cs="Calibri" w:eastAsia="Calibri" w:hAnsi="Calibri"/>
          <w:b/>
          <w:bCs/>
          <w:i w:val="false"/>
          <w:iCs w:val="false"/>
          <w:color w:val="0D2137"/>
          <w:sz w:val="21"/>
          <w:szCs w:val="21"/>
        </w:rPr>
        <w:t xml:space="preserve">PM Modi's Varanasi Visit – ₹6,350 Crore Projects + 594 km Ganga Expressway</w:t>
      </w:r>
    </w:p>
    <w:p>
      <w:pPr>
        <w:spacing w:after="60" w:before="0" w:line="276"/>
        <w:jc w:val="left"/>
      </w:pPr>
      <w:r>
        <w:rPr>
          <w:rFonts w:ascii="Calibri" w:cs="Calibri" w:eastAsia="Calibri" w:hAnsi="Calibri"/>
          <w:b w:val="false"/>
          <w:bCs w:val="false"/>
          <w:i w:val="false"/>
          <w:iCs w:val="false"/>
          <w:color w:val="1A1A1A"/>
          <w:sz w:val="20"/>
          <w:szCs w:val="20"/>
        </w:rPr>
        <w:t xml:space="preserve">PM Modi visited Varanasi, Uttar Pradesh (April 28-29, 2026), inaugurating and laying foundation stones for projects worth approximately </w:t>
      </w:r>
      <w:r>
        <w:rPr>
          <w:rFonts w:ascii="Calibri" w:cs="Calibri" w:eastAsia="Calibri" w:hAnsi="Calibri"/>
          <w:b/>
          <w:bCs/>
          <w:i w:val="false"/>
          <w:iCs w:val="false"/>
          <w:color w:val="1A1A1A"/>
          <w:sz w:val="20"/>
          <w:szCs w:val="20"/>
        </w:rPr>
        <w:t xml:space="preserve">₹6,350 crore</w:t>
      </w:r>
      <w:r>
        <w:rPr>
          <w:rFonts w:ascii="Calibri" w:cs="Calibri" w:eastAsia="Calibri" w:hAnsi="Calibri"/>
          <w:b w:val="false"/>
          <w:bCs w:val="false"/>
          <w:i w:val="false"/>
          <w:iCs w:val="false"/>
          <w:color w:val="1A1A1A"/>
          <w:sz w:val="20"/>
          <w:szCs w:val="20"/>
        </w:rPr>
        <w:t xml:space="preserve"> across railways, roads, healthcare, tourism, and urban infrastructure. He flagged off two new Amrit Bharat Express trains: </w:t>
      </w:r>
      <w:r>
        <w:rPr>
          <w:rFonts w:ascii="Calibri" w:cs="Calibri" w:eastAsia="Calibri" w:hAnsi="Calibri"/>
          <w:b/>
          <w:bCs/>
          <w:i w:val="false"/>
          <w:iCs w:val="false"/>
          <w:color w:val="1A1A1A"/>
          <w:sz w:val="20"/>
          <w:szCs w:val="20"/>
        </w:rPr>
        <w:t xml:space="preserve">Banaras-Pune</w:t>
      </w:r>
      <w:r>
        <w:rPr>
          <w:rFonts w:ascii="Calibri" w:cs="Calibri" w:eastAsia="Calibri" w:hAnsi="Calibri"/>
          <w:b w:val="false"/>
          <w:bCs w:val="false"/>
          <w:i w:val="false"/>
          <w:iCs w:val="false"/>
          <w:color w:val="1A1A1A"/>
          <w:sz w:val="20"/>
          <w:szCs w:val="20"/>
        </w:rPr>
        <w:t xml:space="preserve"> and </w:t>
      </w:r>
      <w:r>
        <w:rPr>
          <w:rFonts w:ascii="Calibri" w:cs="Calibri" w:eastAsia="Calibri" w:hAnsi="Calibri"/>
          <w:b/>
          <w:bCs/>
          <w:i w:val="false"/>
          <w:iCs w:val="false"/>
          <w:color w:val="1A1A1A"/>
          <w:sz w:val="20"/>
          <w:szCs w:val="20"/>
        </w:rPr>
        <w:t xml:space="preserve">Ayodhya-Mumbai</w:t>
      </w:r>
      <w:r>
        <w:rPr>
          <w:rFonts w:ascii="Calibri" w:cs="Calibri" w:eastAsia="Calibri" w:hAnsi="Calibri"/>
          <w:b w:val="false"/>
          <w:bCs w:val="false"/>
          <w:i w:val="false"/>
          <w:iCs w:val="false"/>
          <w:color w:val="1A1A1A"/>
          <w:sz w:val="20"/>
          <w:szCs w:val="20"/>
        </w:rPr>
        <w:t xml:space="preserv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1D4ED8" w:sz="6"/>
              <w:left w:val="single" w:color="1D4ED8" w:sz="18"/>
              <w:bottom w:val="single" w:color="1D4ED8" w:sz="6"/>
              <w:right w:val="single" w:color="1D4ED8" w:sz="6"/>
            </w:tcBorders>
            <w:shd w:fill="EFF6FF" w:val="clear"/>
            <w:tcMar>
              <w:top w:type="dxa" w:w="80"/>
              <w:left w:type="dxa" w:w="140"/>
              <w:bottom w:type="dxa" w:w="80"/>
              <w:right w:type="dxa" w:w="140"/>
            </w:tcMar>
          </w:tcPr>
          <w:p>
            <w:pPr>
              <w:spacing w:after="40" w:before="0" w:line="276"/>
              <w:jc w:val="left"/>
            </w:pPr>
            <w:r>
              <w:rPr>
                <w:rFonts w:ascii="Calibri" w:cs="Calibri" w:eastAsia="Calibri" w:hAnsi="Calibri"/>
                <w:b/>
                <w:bCs/>
                <w:i w:val="false"/>
                <w:iCs w:val="false"/>
                <w:color w:val="1A1A1A"/>
                <w:sz w:val="19"/>
                <w:szCs w:val="19"/>
              </w:rPr>
              <w:t xml:space="preserve">Ganga Expressway – Key Facts:</w:t>
            </w:r>
          </w:p>
          <w:p>
            <w:pPr>
              <w:spacing w:after="30" w:before="0" w:line="276"/>
              <w:jc w:val="left"/>
            </w:pPr>
            <w:r>
              <w:rPr>
                <w:rFonts w:ascii="Calibri" w:cs="Calibri" w:eastAsia="Calibri" w:hAnsi="Calibri"/>
                <w:b w:val="false"/>
                <w:bCs w:val="false"/>
                <w:i w:val="false"/>
                <w:iCs w:val="false"/>
                <w:color w:val="1A1A1A"/>
                <w:sz w:val="19"/>
                <w:szCs w:val="19"/>
              </w:rPr>
              <w:t xml:space="preserve">Length: </w:t>
            </w:r>
            <w:r>
              <w:rPr>
                <w:rFonts w:ascii="Calibri" w:cs="Calibri" w:eastAsia="Calibri" w:hAnsi="Calibri"/>
                <w:b/>
                <w:bCs/>
                <w:i w:val="false"/>
                <w:iCs w:val="false"/>
                <w:color w:val="1A1A1A"/>
                <w:sz w:val="19"/>
                <w:szCs w:val="19"/>
              </w:rPr>
              <w:t xml:space="preserve">594 km</w:t>
            </w:r>
            <w:r>
              <w:rPr>
                <w:rFonts w:ascii="Calibri" w:cs="Calibri" w:eastAsia="Calibri" w:hAnsi="Calibri"/>
                <w:b w:val="false"/>
                <w:bCs w:val="false"/>
                <w:i w:val="false"/>
                <w:iCs w:val="false"/>
                <w:color w:val="1A1A1A"/>
                <w:sz w:val="19"/>
                <w:szCs w:val="19"/>
              </w:rPr>
              <w:t xml:space="preserve"> | Route: Meerut to Prayagraj (Hardoi section).</w:t>
            </w:r>
          </w:p>
          <w:p>
            <w:pPr>
              <w:spacing w:after="30" w:before="0" w:line="276"/>
              <w:jc w:val="left"/>
            </w:pPr>
            <w:r>
              <w:rPr>
                <w:rFonts w:ascii="Calibri" w:cs="Calibri" w:eastAsia="Calibri" w:hAnsi="Calibri"/>
                <w:b w:val="false"/>
                <w:bCs w:val="false"/>
                <w:i w:val="false"/>
                <w:iCs w:val="false"/>
                <w:color w:val="1A1A1A"/>
                <w:sz w:val="19"/>
                <w:szCs w:val="19"/>
              </w:rPr>
              <w:t xml:space="preserve">Cost: ~</w:t>
            </w:r>
            <w:r>
              <w:rPr>
                <w:rFonts w:ascii="Calibri" w:cs="Calibri" w:eastAsia="Calibri" w:hAnsi="Calibri"/>
                <w:b/>
                <w:bCs/>
                <w:i w:val="false"/>
                <w:iCs w:val="false"/>
                <w:color w:val="1A1A1A"/>
                <w:sz w:val="19"/>
                <w:szCs w:val="19"/>
              </w:rPr>
              <w:t xml:space="preserve">₹36,230 crore</w:t>
            </w:r>
            <w:r>
              <w:rPr>
                <w:rFonts w:ascii="Calibri" w:cs="Calibri" w:eastAsia="Calibri" w:hAnsi="Calibri"/>
                <w:b w:val="false"/>
                <w:bCs w:val="false"/>
                <w:i w:val="false"/>
                <w:iCs w:val="false"/>
                <w:color w:val="1A1A1A"/>
                <w:sz w:val="19"/>
                <w:szCs w:val="19"/>
              </w:rPr>
              <w:t xml:space="preserve"> | Type: Access-controlled greenfield expressway.</w:t>
            </w:r>
          </w:p>
          <w:p>
            <w:pPr>
              <w:spacing w:after="30" w:before="0" w:line="276"/>
              <w:jc w:val="left"/>
            </w:pPr>
            <w:r>
              <w:rPr>
                <w:rFonts w:ascii="Calibri" w:cs="Calibri" w:eastAsia="Calibri" w:hAnsi="Calibri"/>
                <w:b w:val="false"/>
                <w:bCs w:val="false"/>
                <w:i w:val="false"/>
                <w:iCs w:val="false"/>
                <w:color w:val="1A1A1A"/>
                <w:sz w:val="19"/>
                <w:szCs w:val="19"/>
              </w:rPr>
              <w:t xml:space="preserve">Travel time reduction: 10-12 hours → ~</w:t>
            </w:r>
            <w:r>
              <w:rPr>
                <w:rFonts w:ascii="Calibri" w:cs="Calibri" w:eastAsia="Calibri" w:hAnsi="Calibri"/>
                <w:b/>
                <w:bCs/>
                <w:i w:val="false"/>
                <w:iCs w:val="false"/>
                <w:color w:val="1A1A1A"/>
                <w:sz w:val="19"/>
                <w:szCs w:val="19"/>
              </w:rPr>
              <w:t xml:space="preserve">6 hours</w:t>
            </w:r>
            <w:r>
              <w:rPr>
                <w:rFonts w:ascii="Calibri" w:cs="Calibri" w:eastAsia="Calibri" w:hAnsi="Calibri"/>
                <w:b w:val="false"/>
                <w:bCs w:val="false"/>
                <w:i w:val="false"/>
                <w:iCs w:val="false"/>
                <w:color w:val="1A1A1A"/>
                <w:sz w:val="19"/>
                <w:szCs w:val="19"/>
              </w:rPr>
              <w:t xml:space="preserve"> between Meerut and Prayagraj.</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AI4WaterPolicy – AI for Community-Led Water Management in Rajasthan</w:t>
      </w:r>
    </w:p>
    <w:p>
      <w:pPr>
        <w:spacing w:after="60" w:before="0" w:line="276"/>
        <w:jc w:val="left"/>
      </w:pPr>
      <w:r>
        <w:rPr>
          <w:rFonts w:ascii="Calibri" w:cs="Calibri" w:eastAsia="Calibri" w:hAnsi="Calibri"/>
          <w:b w:val="false"/>
          <w:bCs w:val="false"/>
          <w:i w:val="false"/>
          <w:iCs w:val="false"/>
          <w:color w:val="1A1A1A"/>
          <w:sz w:val="20"/>
          <w:szCs w:val="20"/>
        </w:rPr>
        <w:t xml:space="preserve">A pilot project named </w:t>
      </w:r>
      <w:r>
        <w:rPr>
          <w:rFonts w:ascii="Calibri" w:cs="Calibri" w:eastAsia="Calibri" w:hAnsi="Calibri"/>
          <w:b/>
          <w:bCs/>
          <w:i w:val="false"/>
          <w:iCs w:val="false"/>
          <w:color w:val="1A1A1A"/>
          <w:sz w:val="20"/>
          <w:szCs w:val="20"/>
        </w:rPr>
        <w:t xml:space="preserve">AI4WaterPolicy</w:t>
      </w:r>
      <w:r>
        <w:rPr>
          <w:rFonts w:ascii="Calibri" w:cs="Calibri" w:eastAsia="Calibri" w:hAnsi="Calibri"/>
          <w:b w:val="false"/>
          <w:bCs w:val="false"/>
          <w:i w:val="false"/>
          <w:iCs w:val="false"/>
          <w:color w:val="1A1A1A"/>
          <w:sz w:val="20"/>
          <w:szCs w:val="20"/>
        </w:rPr>
        <w:t xml:space="preserve"> demonstrated AI's potential for community-led development in water-stressed </w:t>
      </w:r>
      <w:r>
        <w:rPr>
          <w:rFonts w:ascii="Calibri" w:cs="Calibri" w:eastAsia="Calibri" w:hAnsi="Calibri"/>
          <w:b/>
          <w:bCs/>
          <w:i w:val="false"/>
          <w:iCs w:val="false"/>
          <w:color w:val="1A1A1A"/>
          <w:sz w:val="20"/>
          <w:szCs w:val="20"/>
        </w:rPr>
        <w:t xml:space="preserve">Sirohi and Pali districts of Rajasthan</w:t>
      </w:r>
      <w:r>
        <w:rPr>
          <w:rFonts w:ascii="Calibri" w:cs="Calibri" w:eastAsia="Calibri" w:hAnsi="Calibri"/>
          <w:b w:val="false"/>
          <w:bCs w:val="false"/>
          <w:i w:val="false"/>
          <w:iCs w:val="false"/>
          <w:color w:val="1A1A1A"/>
          <w:sz w:val="20"/>
          <w:szCs w:val="20"/>
        </w:rPr>
        <w:t xml:space="preserve">. An AI chatbot conducted over </w:t>
      </w:r>
      <w:r>
        <w:rPr>
          <w:rFonts w:ascii="Calibri" w:cs="Calibri" w:eastAsia="Calibri" w:hAnsi="Calibri"/>
          <w:b/>
          <w:bCs/>
          <w:i w:val="false"/>
          <w:iCs w:val="false"/>
          <w:color w:val="1A1A1A"/>
          <w:sz w:val="20"/>
          <w:szCs w:val="20"/>
        </w:rPr>
        <w:t xml:space="preserve">350 interviews via WhatsApp</w:t>
      </w:r>
      <w:r>
        <w:rPr>
          <w:rFonts w:ascii="Calibri" w:cs="Calibri" w:eastAsia="Calibri" w:hAnsi="Calibri"/>
          <w:b w:val="false"/>
          <w:bCs w:val="false"/>
          <w:i w:val="false"/>
          <w:iCs w:val="false"/>
          <w:color w:val="1A1A1A"/>
          <w:sz w:val="20"/>
          <w:szCs w:val="20"/>
        </w:rPr>
        <w:t xml:space="preserve"> with Pani Mitras (water volunteers), Panchayat leaders, and field staff in Hindi and local dialects. The AI identified key issues — women's workload, approval delays, gaps in Panchayati Raj understanding — enabling mid-cycle redesign of training programmes and improving community participation.</w:t>
      </w:r>
    </w:p>
    <w:p>
      <w:pPr>
        <w:spacing w:after="60" w:before="120" w:line="276"/>
        <w:jc w:val="left"/>
      </w:pPr>
      <w:r>
        <w:rPr>
          <w:rFonts w:ascii="Calibri" w:cs="Calibri" w:eastAsia="Calibri" w:hAnsi="Calibri"/>
          <w:b/>
          <w:bCs/>
          <w:i w:val="false"/>
          <w:iCs w:val="false"/>
          <w:color w:val="0D2137"/>
          <w:sz w:val="21"/>
          <w:szCs w:val="21"/>
        </w:rPr>
        <w:t xml:space="preserve">Singrauli – "Energy Capital of India" Gets AI-Powered Mineral Checkposts</w:t>
      </w:r>
    </w:p>
    <w:p>
      <w:pPr>
        <w:spacing w:after="60" w:before="0" w:line="276"/>
        <w:jc w:val="left"/>
      </w:pPr>
      <w:r>
        <w:rPr>
          <w:rFonts w:ascii="Calibri" w:cs="Calibri" w:eastAsia="Calibri" w:hAnsi="Calibri"/>
          <w:b w:val="false"/>
          <w:bCs w:val="false"/>
          <w:i w:val="false"/>
          <w:iCs w:val="false"/>
          <w:color w:val="1A1A1A"/>
          <w:sz w:val="20"/>
          <w:szCs w:val="20"/>
        </w:rPr>
        <w:t xml:space="preserve">Three </w:t>
      </w:r>
      <w:r>
        <w:rPr>
          <w:rFonts w:ascii="Calibri" w:cs="Calibri" w:eastAsia="Calibri" w:hAnsi="Calibri"/>
          <w:b/>
          <w:bCs/>
          <w:i w:val="false"/>
          <w:iCs w:val="false"/>
          <w:color w:val="1A1A1A"/>
          <w:sz w:val="20"/>
          <w:szCs w:val="20"/>
        </w:rPr>
        <w:t xml:space="preserve">AI-powered e-checkposts</w:t>
      </w:r>
      <w:r>
        <w:rPr>
          <w:rFonts w:ascii="Calibri" w:cs="Calibri" w:eastAsia="Calibri" w:hAnsi="Calibri"/>
          <w:b w:val="false"/>
          <w:bCs w:val="false"/>
          <w:i w:val="false"/>
          <w:iCs w:val="false"/>
          <w:color w:val="1A1A1A"/>
          <w:sz w:val="20"/>
          <w:szCs w:val="20"/>
        </w:rPr>
        <w:t xml:space="preserve"> were installed in </w:t>
      </w:r>
      <w:r>
        <w:rPr>
          <w:rFonts w:ascii="Calibri" w:cs="Calibri" w:eastAsia="Calibri" w:hAnsi="Calibri"/>
          <w:b/>
          <w:bCs/>
          <w:i w:val="false"/>
          <w:iCs w:val="false"/>
          <w:color w:val="1A1A1A"/>
          <w:sz w:val="20"/>
          <w:szCs w:val="20"/>
        </w:rPr>
        <w:t xml:space="preserve">Singrauli, Madhya Pradesh</w:t>
      </w:r>
      <w:r>
        <w:rPr>
          <w:rFonts w:ascii="Calibri" w:cs="Calibri" w:eastAsia="Calibri" w:hAnsi="Calibri"/>
          <w:b w:val="false"/>
          <w:bCs w:val="false"/>
          <w:i w:val="false"/>
          <w:iCs w:val="false"/>
          <w:color w:val="1A1A1A"/>
          <w:sz w:val="20"/>
          <w:szCs w:val="20"/>
        </w:rPr>
        <w:t xml:space="preserve"> — known as India's </w:t>
      </w:r>
      <w:r>
        <w:rPr>
          <w:rFonts w:ascii="Calibri" w:cs="Calibri" w:eastAsia="Calibri" w:hAnsi="Calibri"/>
          <w:b/>
          <w:bCs/>
          <w:i w:val="false"/>
          <w:iCs w:val="false"/>
          <w:color w:val="1A1A1A"/>
          <w:sz w:val="20"/>
          <w:szCs w:val="20"/>
        </w:rPr>
        <w:t xml:space="preserve">"Energy Capital"</w:t>
      </w:r>
      <w:r>
        <w:rPr>
          <w:rFonts w:ascii="Calibri" w:cs="Calibri" w:eastAsia="Calibri" w:hAnsi="Calibri"/>
          <w:b w:val="false"/>
          <w:bCs w:val="false"/>
          <w:i w:val="false"/>
          <w:iCs w:val="false"/>
          <w:color w:val="1A1A1A"/>
          <w:sz w:val="20"/>
          <w:szCs w:val="20"/>
        </w:rPr>
        <w:t xml:space="preserve"> for its vast coal reserves and thermal power plants — to curb illegal mineral transportation, improve revenue collection, and enhance real-time surveillance of mining operations.</w:t>
      </w:r>
    </w:p>
    <w:p>
      <w:pPr>
        <w:spacing w:after="60" w:before="120" w:line="276"/>
        <w:jc w:val="left"/>
      </w:pPr>
      <w:r>
        <w:rPr>
          <w:rFonts w:ascii="Calibri" w:cs="Calibri" w:eastAsia="Calibri" w:hAnsi="Calibri"/>
          <w:b/>
          <w:bCs/>
          <w:i w:val="false"/>
          <w:iCs w:val="false"/>
          <w:color w:val="0D2137"/>
          <w:sz w:val="21"/>
          <w:szCs w:val="21"/>
        </w:rPr>
        <w:t xml:space="preserve">Bihar Makes Vande Mataram Mandatory Before National Anthem in All Institutions</w:t>
      </w:r>
    </w:p>
    <w:p>
      <w:pPr>
        <w:spacing w:after="60" w:before="0" w:line="276"/>
        <w:jc w:val="left"/>
      </w:pPr>
      <w:r>
        <w:rPr>
          <w:rFonts w:ascii="Calibri" w:cs="Calibri" w:eastAsia="Calibri" w:hAnsi="Calibri"/>
          <w:b w:val="false"/>
          <w:bCs w:val="false"/>
          <w:i w:val="false"/>
          <w:iCs w:val="false"/>
          <w:color w:val="1A1A1A"/>
          <w:sz w:val="20"/>
          <w:szCs w:val="20"/>
        </w:rPr>
        <w:t xml:space="preserve">The Bihar government directed all educational institutions and government programmes in the state to begin with the </w:t>
      </w:r>
      <w:r>
        <w:rPr>
          <w:rFonts w:ascii="Calibri" w:cs="Calibri" w:eastAsia="Calibri" w:hAnsi="Calibri"/>
          <w:b/>
          <w:bCs/>
          <w:i w:val="false"/>
          <w:iCs w:val="false"/>
          <w:color w:val="1A1A1A"/>
          <w:sz w:val="20"/>
          <w:szCs w:val="20"/>
        </w:rPr>
        <w:t xml:space="preserve">National Song (Vande Mataram)</w:t>
      </w:r>
      <w:r>
        <w:rPr>
          <w:rFonts w:ascii="Calibri" w:cs="Calibri" w:eastAsia="Calibri" w:hAnsi="Calibri"/>
          <w:b w:val="false"/>
          <w:bCs w:val="false"/>
          <w:i w:val="false"/>
          <w:iCs w:val="false"/>
          <w:color w:val="1A1A1A"/>
          <w:sz w:val="20"/>
          <w:szCs w:val="20"/>
        </w:rPr>
        <w:t xml:space="preserve"> followed by the </w:t>
      </w:r>
      <w:r>
        <w:rPr>
          <w:rFonts w:ascii="Calibri" w:cs="Calibri" w:eastAsia="Calibri" w:hAnsi="Calibri"/>
          <w:b/>
          <w:bCs/>
          <w:i w:val="false"/>
          <w:iCs w:val="false"/>
          <w:color w:val="1A1A1A"/>
          <w:sz w:val="20"/>
          <w:szCs w:val="20"/>
        </w:rPr>
        <w:t xml:space="preserve">National Anthem</w:t>
      </w:r>
      <w:r>
        <w:rPr>
          <w:rFonts w:ascii="Calibri" w:cs="Calibri" w:eastAsia="Calibri" w:hAnsi="Calibri"/>
          <w:b w:val="false"/>
          <w:bCs w:val="false"/>
          <w:i w:val="false"/>
          <w:iCs w:val="false"/>
          <w:color w:val="1A1A1A"/>
          <w:sz w:val="20"/>
          <w:szCs w:val="20"/>
        </w:rPr>
        <w:t xml:space="preserve">, and conclude with the </w:t>
      </w:r>
      <w:r>
        <w:rPr>
          <w:rFonts w:ascii="Calibri" w:cs="Calibri" w:eastAsia="Calibri" w:hAnsi="Calibri"/>
          <w:b/>
          <w:bCs/>
          <w:i w:val="false"/>
          <w:iCs w:val="false"/>
          <w:color w:val="1A1A1A"/>
          <w:sz w:val="20"/>
          <w:szCs w:val="20"/>
        </w:rPr>
        <w:t xml:space="preserve">Bihar State Song</w:t>
      </w:r>
      <w:r>
        <w:rPr>
          <w:rFonts w:ascii="Calibri" w:cs="Calibri" w:eastAsia="Calibri" w:hAnsi="Calibri"/>
          <w:b w:val="false"/>
          <w:bCs w:val="false"/>
          <w:i w:val="false"/>
          <w:iCs w:val="false"/>
          <w:color w:val="1A1A1A"/>
          <w:sz w:val="20"/>
          <w:szCs w:val="20"/>
        </w:rPr>
        <w:t xml:space="preserve">. Issued by the General Administration Department on </w:t>
      </w:r>
      <w:r>
        <w:rPr>
          <w:rFonts w:ascii="Calibri" w:cs="Calibri" w:eastAsia="Calibri" w:hAnsi="Calibri"/>
          <w:b/>
          <w:bCs/>
          <w:i w:val="false"/>
          <w:iCs w:val="false"/>
          <w:color w:val="1A1A1A"/>
          <w:sz w:val="20"/>
          <w:szCs w:val="20"/>
        </w:rPr>
        <w:t xml:space="preserve">April 26, 2026</w:t>
      </w:r>
      <w:r>
        <w:rPr>
          <w:rFonts w:ascii="Calibri" w:cs="Calibri" w:eastAsia="Calibri" w:hAnsi="Calibri"/>
          <w:b w:val="false"/>
          <w:bCs w:val="false"/>
          <w:i w:val="false"/>
          <w:iCs w:val="false"/>
          <w:color w:val="1A1A1A"/>
          <w:sz w:val="20"/>
          <w:szCs w:val="20"/>
        </w:rPr>
        <w:t xml:space="preserve">, the directive aims to promote patriotism and discipline.</w:t>
      </w:r>
    </w:p>
    <w:p>
      <w:pPr>
        <w:spacing w:after="60" w:before="120" w:line="276"/>
        <w:jc w:val="left"/>
      </w:pPr>
      <w:r>
        <w:rPr>
          <w:rFonts w:ascii="Calibri" w:cs="Calibri" w:eastAsia="Calibri" w:hAnsi="Calibri"/>
          <w:b/>
          <w:bCs/>
          <w:i w:val="false"/>
          <w:iCs w:val="false"/>
          <w:color w:val="0D2137"/>
          <w:sz w:val="21"/>
          <w:szCs w:val="21"/>
        </w:rPr>
        <w:t xml:space="preserve">India's First Coal Mining Agreement with Underground Coal Gasification (UCG)</w:t>
      </w:r>
    </w:p>
    <w:p>
      <w:pPr>
        <w:spacing w:after="60" w:before="0" w:line="276"/>
        <w:jc w:val="left"/>
      </w:pPr>
      <w:r>
        <w:rPr>
          <w:rFonts w:ascii="Calibri" w:cs="Calibri" w:eastAsia="Calibri" w:hAnsi="Calibri"/>
          <w:b w:val="false"/>
          <w:bCs w:val="false"/>
          <w:i w:val="false"/>
          <w:iCs w:val="false"/>
          <w:color w:val="1A1A1A"/>
          <w:sz w:val="20"/>
          <w:szCs w:val="20"/>
        </w:rPr>
        <w:t xml:space="preserve">The Ministry of Coal signed </w:t>
      </w:r>
      <w:r>
        <w:rPr>
          <w:rFonts w:ascii="Calibri" w:cs="Calibri" w:eastAsia="Calibri" w:hAnsi="Calibri"/>
          <w:b/>
          <w:bCs/>
          <w:i w:val="false"/>
          <w:iCs w:val="false"/>
          <w:color w:val="1A1A1A"/>
          <w:sz w:val="20"/>
          <w:szCs w:val="20"/>
        </w:rPr>
        <w:t xml:space="preserve">Coal Mine Development and Production Agreements (CMDPAs)</w:t>
      </w:r>
      <w:r>
        <w:rPr>
          <w:rFonts w:ascii="Calibri" w:cs="Calibri" w:eastAsia="Calibri" w:hAnsi="Calibri"/>
          <w:b w:val="false"/>
          <w:bCs w:val="false"/>
          <w:i w:val="false"/>
          <w:iCs w:val="false"/>
          <w:color w:val="1A1A1A"/>
          <w:sz w:val="20"/>
          <w:szCs w:val="20"/>
        </w:rPr>
        <w:t xml:space="preserve"> under the </w:t>
      </w:r>
      <w:r>
        <w:rPr>
          <w:rFonts w:ascii="Calibri" w:cs="Calibri" w:eastAsia="Calibri" w:hAnsi="Calibri"/>
          <w:b/>
          <w:bCs/>
          <w:i w:val="false"/>
          <w:iCs w:val="false"/>
          <w:color w:val="1A1A1A"/>
          <w:sz w:val="20"/>
          <w:szCs w:val="20"/>
        </w:rPr>
        <w:t xml:space="preserve">14th round of commercial coal mining auctions</w:t>
      </w:r>
      <w:r>
        <w:rPr>
          <w:rFonts w:ascii="Calibri" w:cs="Calibri" w:eastAsia="Calibri" w:hAnsi="Calibri"/>
          <w:b w:val="false"/>
          <w:bCs w:val="false"/>
          <w:i w:val="false"/>
          <w:iCs w:val="false"/>
          <w:color w:val="1A1A1A"/>
          <w:sz w:val="20"/>
          <w:szCs w:val="20"/>
        </w:rPr>
        <w:t xml:space="preserve"> — marking the </w:t>
      </w:r>
      <w:r>
        <w:rPr>
          <w:rFonts w:ascii="Calibri" w:cs="Calibri" w:eastAsia="Calibri" w:hAnsi="Calibri"/>
          <w:b/>
          <w:bCs/>
          <w:i w:val="false"/>
          <w:iCs w:val="false"/>
          <w:color w:val="1A1A1A"/>
          <w:sz w:val="20"/>
          <w:szCs w:val="20"/>
        </w:rPr>
        <w:t xml:space="preserve">first time in India</w:t>
      </w:r>
      <w:r>
        <w:rPr>
          <w:rFonts w:ascii="Calibri" w:cs="Calibri" w:eastAsia="Calibri" w:hAnsi="Calibri"/>
          <w:b w:val="false"/>
          <w:bCs w:val="false"/>
          <w:i w:val="false"/>
          <w:iCs w:val="false"/>
          <w:color w:val="1A1A1A"/>
          <w:sz w:val="20"/>
          <w:szCs w:val="20"/>
        </w:rPr>
        <w:t xml:space="preserve"> that such agreements include provisions for </w:t>
      </w:r>
      <w:r>
        <w:rPr>
          <w:rFonts w:ascii="Calibri" w:cs="Calibri" w:eastAsia="Calibri" w:hAnsi="Calibri"/>
          <w:b/>
          <w:bCs/>
          <w:i w:val="false"/>
          <w:iCs w:val="false"/>
          <w:color w:val="1A1A1A"/>
          <w:sz w:val="20"/>
          <w:szCs w:val="20"/>
        </w:rPr>
        <w:t xml:space="preserve">Underground Coal Gasification (UCG)</w:t>
      </w:r>
      <w:r>
        <w:rPr>
          <w:rFonts w:ascii="Calibri" w:cs="Calibri" w:eastAsia="Calibri" w:hAnsi="Calibri"/>
          <w:b w:val="false"/>
          <w:bCs w:val="false"/>
          <w:i w:val="false"/>
          <w:iCs w:val="false"/>
          <w:color w:val="1A1A1A"/>
          <w:sz w:val="20"/>
          <w:szCs w:val="20"/>
        </w:rPr>
        <w:t xml:space="preserve">. Mines allocated to </w:t>
      </w:r>
      <w:r>
        <w:rPr>
          <w:rFonts w:ascii="Calibri" w:cs="Calibri" w:eastAsia="Calibri" w:hAnsi="Calibri"/>
          <w:b/>
          <w:bCs/>
          <w:i w:val="false"/>
          <w:iCs w:val="false"/>
          <w:color w:val="1A1A1A"/>
          <w:sz w:val="20"/>
          <w:szCs w:val="20"/>
        </w:rPr>
        <w:t xml:space="preserve">Reliance Industries Limited</w:t>
      </w:r>
      <w:r>
        <w:rPr>
          <w:rFonts w:ascii="Calibri" w:cs="Calibri" w:eastAsia="Calibri" w:hAnsi="Calibri"/>
          <w:b w:val="false"/>
          <w:bCs w:val="false"/>
          <w:i w:val="false"/>
          <w:iCs w:val="false"/>
          <w:color w:val="1A1A1A"/>
          <w:sz w:val="20"/>
          <w:szCs w:val="20"/>
        </w:rPr>
        <w:t xml:space="preserve"> and </w:t>
      </w:r>
      <w:r>
        <w:rPr>
          <w:rFonts w:ascii="Calibri" w:cs="Calibri" w:eastAsia="Calibri" w:hAnsi="Calibri"/>
          <w:b/>
          <w:bCs/>
          <w:i w:val="false"/>
          <w:iCs w:val="false"/>
          <w:color w:val="1A1A1A"/>
          <w:sz w:val="20"/>
          <w:szCs w:val="20"/>
        </w:rPr>
        <w:t xml:space="preserve">Axis Energy Ventures India</w:t>
      </w:r>
      <w:r>
        <w:rPr>
          <w:rFonts w:ascii="Calibri" w:cs="Calibri" w:eastAsia="Calibri" w:hAnsi="Calibri"/>
          <w:b w:val="false"/>
          <w:bCs w:val="false"/>
          <w:i w:val="false"/>
          <w:iCs w:val="false"/>
          <w:color w:val="1A1A1A"/>
          <w:sz w:val="20"/>
          <w:szCs w:val="20"/>
        </w:rPr>
        <w:t xml:space="preserve">, located in </w:t>
      </w:r>
      <w:r>
        <w:rPr>
          <w:rFonts w:ascii="Calibri" w:cs="Calibri" w:eastAsia="Calibri" w:hAnsi="Calibri"/>
          <w:b/>
          <w:bCs/>
          <w:i w:val="false"/>
          <w:iCs w:val="false"/>
          <w:color w:val="1A1A1A"/>
          <w:sz w:val="20"/>
          <w:szCs w:val="20"/>
        </w:rPr>
        <w:t xml:space="preserve">Andhra Pradesh and Odisha</w:t>
      </w:r>
      <w:r>
        <w:rPr>
          <w:rFonts w:ascii="Calibri" w:cs="Calibri" w:eastAsia="Calibri" w:hAnsi="Calibri"/>
          <w:b w:val="false"/>
          <w:bCs w:val="false"/>
          <w:i w:val="false"/>
          <w:iCs w:val="false"/>
          <w:color w:val="1A1A1A"/>
          <w:sz w:val="20"/>
          <w:szCs w:val="20"/>
        </w:rPr>
        <w:t xml:space="preserv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15803D" w:sz="6"/>
              <w:left w:val="single" w:color="15803D" w:sz="18"/>
              <w:bottom w:val="single" w:color="15803D" w:sz="6"/>
              <w:right w:val="single" w:color="15803D" w:sz="6"/>
            </w:tcBorders>
            <w:shd w:fill="F0FDF4" w:val="clear"/>
            <w:tcMar>
              <w:top w:type="dxa" w:w="80"/>
              <w:left w:type="dxa" w:w="140"/>
              <w:bottom w:type="dxa" w:w="80"/>
              <w:right w:type="dxa" w:w="140"/>
            </w:tcMar>
          </w:tcPr>
          <w:p>
            <w:pPr>
              <w:spacing w:after="40" w:before="0" w:line="276"/>
              <w:jc w:val="left"/>
            </w:pPr>
            <w:r>
              <w:rPr>
                <w:rFonts w:ascii="Calibri" w:cs="Calibri" w:eastAsia="Calibri" w:hAnsi="Calibri"/>
                <w:b/>
                <w:bCs/>
                <w:i w:val="false"/>
                <w:iCs w:val="false"/>
                <w:color w:val="1A1A1A"/>
                <w:sz w:val="19"/>
                <w:szCs w:val="19"/>
              </w:rPr>
              <w:t xml:space="preserve">What is Underground Coal Gasification (UCG)?</w:t>
            </w:r>
          </w:p>
          <w:p>
            <w:pPr>
              <w:spacing w:after="30" w:before="0" w:line="276"/>
              <w:jc w:val="left"/>
            </w:pPr>
            <w:r>
              <w:rPr>
                <w:rFonts w:ascii="Calibri" w:cs="Calibri" w:eastAsia="Calibri" w:hAnsi="Calibri"/>
                <w:b w:val="false"/>
                <w:bCs w:val="false"/>
                <w:i w:val="false"/>
                <w:iCs w:val="false"/>
                <w:color w:val="1A1A1A"/>
                <w:sz w:val="19"/>
                <w:szCs w:val="19"/>
              </w:rPr>
              <w:t xml:space="preserve">UCG converts coal into synthetic gas directly within the coal seam — without traditional mining.</w:t>
            </w:r>
          </w:p>
          <w:p>
            <w:pPr>
              <w:spacing w:after="30" w:before="0" w:line="276"/>
              <w:jc w:val="left"/>
            </w:pPr>
            <w:r>
              <w:rPr>
                <w:rFonts w:ascii="Calibri" w:cs="Calibri" w:eastAsia="Calibri" w:hAnsi="Calibri"/>
                <w:b w:val="false"/>
                <w:bCs w:val="false"/>
                <w:i w:val="false"/>
                <w:iCs w:val="false"/>
                <w:color w:val="1A1A1A"/>
                <w:sz w:val="19"/>
                <w:szCs w:val="19"/>
              </w:rPr>
              <w:t xml:space="preserve">Allows energy extraction from deep or difficult deposits otherwise not economically viable.</w:t>
            </w:r>
          </w:p>
          <w:p>
            <w:pPr>
              <w:spacing w:after="30" w:before="0" w:line="276"/>
              <w:jc w:val="left"/>
            </w:pPr>
            <w:r>
              <w:rPr>
                <w:rFonts w:ascii="Calibri" w:cs="Calibri" w:eastAsia="Calibri" w:hAnsi="Calibri"/>
                <w:b w:val="false"/>
                <w:bCs w:val="false"/>
                <w:i w:val="false"/>
                <w:iCs w:val="false"/>
                <w:color w:val="1A1A1A"/>
                <w:sz w:val="19"/>
                <w:szCs w:val="19"/>
              </w:rPr>
              <w:t xml:space="preserve">Produces syngas usable for power generation, fertilisers, and hydrogen production.</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Prehistoric Rock Painting Site "Oor Pare" Rediscovered in Nilgiris, Tamil Nadu</w:t>
      </w:r>
    </w:p>
    <w:p>
      <w:pPr>
        <w:spacing w:after="60" w:before="0" w:line="276"/>
        <w:jc w:val="left"/>
      </w:pPr>
      <w:r>
        <w:rPr>
          <w:rFonts w:ascii="Calibri" w:cs="Calibri" w:eastAsia="Calibri" w:hAnsi="Calibri"/>
          <w:b w:val="false"/>
          <w:bCs w:val="false"/>
          <w:i w:val="false"/>
          <w:iCs w:val="false"/>
          <w:color w:val="1A1A1A"/>
          <w:sz w:val="20"/>
          <w:szCs w:val="20"/>
        </w:rPr>
        <w:t xml:space="preserve">A prehistoric rock painting site called </w:t>
      </w:r>
      <w:r>
        <w:rPr>
          <w:rFonts w:ascii="Calibri" w:cs="Calibri" w:eastAsia="Calibri" w:hAnsi="Calibri"/>
          <w:b/>
          <w:bCs/>
          <w:i w:val="false"/>
          <w:iCs w:val="false"/>
          <w:color w:val="1A1A1A"/>
          <w:sz w:val="20"/>
          <w:szCs w:val="20"/>
        </w:rPr>
        <w:t xml:space="preserve">"Oor Pare"</w:t>
      </w:r>
      <w:r>
        <w:rPr>
          <w:rFonts w:ascii="Calibri" w:cs="Calibri" w:eastAsia="Calibri" w:hAnsi="Calibri"/>
          <w:b w:val="false"/>
          <w:bCs w:val="false"/>
          <w:i w:val="false"/>
          <w:iCs w:val="false"/>
          <w:color w:val="1A1A1A"/>
          <w:sz w:val="20"/>
          <w:szCs w:val="20"/>
        </w:rPr>
        <w:t xml:space="preserve"> was rediscovered near </w:t>
      </w:r>
      <w:r>
        <w:rPr>
          <w:rFonts w:ascii="Calibri" w:cs="Calibri" w:eastAsia="Calibri" w:hAnsi="Calibri"/>
          <w:b/>
          <w:bCs/>
          <w:i w:val="false"/>
          <w:iCs w:val="false"/>
          <w:color w:val="1A1A1A"/>
          <w:sz w:val="20"/>
          <w:szCs w:val="20"/>
        </w:rPr>
        <w:t xml:space="preserve">Vellarikombai village, Kotagiri, Nilgiris</w:t>
      </w:r>
      <w:r>
        <w:rPr>
          <w:rFonts w:ascii="Calibri" w:cs="Calibri" w:eastAsia="Calibri" w:hAnsi="Calibri"/>
          <w:b w:val="false"/>
          <w:bCs w:val="false"/>
          <w:i w:val="false"/>
          <w:iCs w:val="false"/>
          <w:color w:val="1A1A1A"/>
          <w:sz w:val="20"/>
          <w:szCs w:val="20"/>
        </w:rPr>
        <w:t xml:space="preserve"> by the Yaakai Heritage Trust. Around </w:t>
      </w:r>
      <w:r>
        <w:rPr>
          <w:rFonts w:ascii="Calibri" w:cs="Calibri" w:eastAsia="Calibri" w:hAnsi="Calibri"/>
          <w:b/>
          <w:bCs/>
          <w:i w:val="false"/>
          <w:iCs w:val="false"/>
          <w:color w:val="1A1A1A"/>
          <w:sz w:val="20"/>
          <w:szCs w:val="20"/>
        </w:rPr>
        <w:t xml:space="preserve">30 identifiable figures</w:t>
      </w:r>
      <w:r>
        <w:rPr>
          <w:rFonts w:ascii="Calibri" w:cs="Calibri" w:eastAsia="Calibri" w:hAnsi="Calibri"/>
          <w:b w:val="false"/>
          <w:bCs w:val="false"/>
          <w:i w:val="false"/>
          <w:iCs w:val="false"/>
          <w:color w:val="1A1A1A"/>
          <w:sz w:val="20"/>
          <w:szCs w:val="20"/>
        </w:rPr>
        <w:t xml:space="preserve"> painted in </w:t>
      </w:r>
      <w:r>
        <w:rPr>
          <w:rFonts w:ascii="Calibri" w:cs="Calibri" w:eastAsia="Calibri" w:hAnsi="Calibri"/>
          <w:b/>
          <w:bCs/>
          <w:i w:val="false"/>
          <w:iCs w:val="false"/>
          <w:color w:val="1A1A1A"/>
          <w:sz w:val="20"/>
          <w:szCs w:val="20"/>
        </w:rPr>
        <w:t xml:space="preserve">red ochre</w:t>
      </w:r>
      <w:r>
        <w:rPr>
          <w:rFonts w:ascii="Calibri" w:cs="Calibri" w:eastAsia="Calibri" w:hAnsi="Calibri"/>
          <w:b w:val="false"/>
          <w:bCs w:val="false"/>
          <w:i w:val="false"/>
          <w:iCs w:val="false"/>
          <w:color w:val="1A1A1A"/>
          <w:sz w:val="20"/>
          <w:szCs w:val="20"/>
        </w:rPr>
        <w:t xml:space="preserve"> have been documented — including anthropomorphic figures with conical headgear, elongated limbs, and symbolic patterns. The site holds cultural significance for the </w:t>
      </w:r>
      <w:r>
        <w:rPr>
          <w:rFonts w:ascii="Calibri" w:cs="Calibri" w:eastAsia="Calibri" w:hAnsi="Calibri"/>
          <w:b/>
          <w:bCs/>
          <w:i w:val="false"/>
          <w:iCs w:val="false"/>
          <w:color w:val="1A1A1A"/>
          <w:sz w:val="20"/>
          <w:szCs w:val="20"/>
        </w:rPr>
        <w:t xml:space="preserve">Irula and Kurumba tribal communities</w:t>
      </w:r>
      <w:r>
        <w:rPr>
          <w:rFonts w:ascii="Calibri" w:cs="Calibri" w:eastAsia="Calibri" w:hAnsi="Calibri"/>
          <w:b w:val="false"/>
          <w:bCs w:val="false"/>
          <w:i w:val="false"/>
          <w:iCs w:val="false"/>
          <w:color w:val="1A1A1A"/>
          <w:sz w:val="20"/>
          <w:szCs w:val="20"/>
        </w:rPr>
        <w:t xml:space="preserve"> and is believed to reflect the ritual practices of prehistoric peoples.</w:t>
      </w:r>
    </w:p>
    <w:p>
      <w:pPr>
        <w:spacing w:after="60" w:before="120" w:line="276"/>
        <w:jc w:val="left"/>
      </w:pPr>
      <w:r>
        <w:rPr>
          <w:rFonts w:ascii="Calibri" w:cs="Calibri" w:eastAsia="Calibri" w:hAnsi="Calibri"/>
          <w:b/>
          <w:bCs/>
          <w:i w:val="false"/>
          <w:iCs w:val="false"/>
          <w:color w:val="0D2137"/>
          <w:sz w:val="21"/>
          <w:szCs w:val="21"/>
        </w:rPr>
        <w:t xml:space="preserve">IPPB Launches SHG Savings Account – Banking for Women-Led Groups</w:t>
      </w:r>
    </w:p>
    <w:p>
      <w:pPr>
        <w:spacing w:after="60" w:before="0" w:line="276"/>
        <w:jc w:val="left"/>
      </w:pPr>
      <w:r>
        <w:rPr>
          <w:rFonts w:ascii="Calibri" w:cs="Calibri" w:eastAsia="Calibri" w:hAnsi="Calibri"/>
          <w:b w:val="false"/>
          <w:bCs w:val="false"/>
          <w:i w:val="false"/>
          <w:iCs w:val="false"/>
          <w:color w:val="1A1A1A"/>
          <w:sz w:val="20"/>
          <w:szCs w:val="20"/>
        </w:rPr>
        <w:t xml:space="preserve"/>
      </w:r>
      <w:r>
        <w:rPr>
          <w:rFonts w:ascii="Calibri" w:cs="Calibri" w:eastAsia="Calibri" w:hAnsi="Calibri"/>
          <w:b/>
          <w:bCs/>
          <w:i w:val="false"/>
          <w:iCs w:val="false"/>
          <w:color w:val="1A1A1A"/>
          <w:sz w:val="20"/>
          <w:szCs w:val="20"/>
        </w:rPr>
        <w:t xml:space="preserve">India Post Payments Bank (IPPB)</w:t>
      </w:r>
      <w:r>
        <w:rPr>
          <w:rFonts w:ascii="Calibri" w:cs="Calibri" w:eastAsia="Calibri" w:hAnsi="Calibri"/>
          <w:b w:val="false"/>
          <w:bCs w:val="false"/>
          <w:i w:val="false"/>
          <w:iCs w:val="false"/>
          <w:color w:val="1A1A1A"/>
          <w:sz w:val="20"/>
          <w:szCs w:val="20"/>
        </w:rPr>
        <w:t xml:space="preserve"> launched a </w:t>
      </w:r>
      <w:r>
        <w:rPr>
          <w:rFonts w:ascii="Calibri" w:cs="Calibri" w:eastAsia="Calibri" w:hAnsi="Calibri"/>
          <w:b/>
          <w:bCs/>
          <w:i w:val="false"/>
          <w:iCs w:val="false"/>
          <w:color w:val="1A1A1A"/>
          <w:sz w:val="20"/>
          <w:szCs w:val="20"/>
        </w:rPr>
        <w:t xml:space="preserve">Self Help Group (SHG) Savings Account</w:t>
      </w:r>
      <w:r>
        <w:rPr>
          <w:rFonts w:ascii="Calibri" w:cs="Calibri" w:eastAsia="Calibri" w:hAnsi="Calibri"/>
          <w:b w:val="false"/>
          <w:bCs w:val="false"/>
          <w:i w:val="false"/>
          <w:iCs w:val="false"/>
          <w:color w:val="1A1A1A"/>
          <w:sz w:val="20"/>
          <w:szCs w:val="20"/>
        </w:rPr>
        <w:t xml:space="preserve"> to strengthen financial inclusion for women-led SHGs, especially in rural India. IPPB operates under the </w:t>
      </w:r>
      <w:r>
        <w:rPr>
          <w:rFonts w:ascii="Calibri" w:cs="Calibri" w:eastAsia="Calibri" w:hAnsi="Calibri"/>
          <w:b/>
          <w:bCs/>
          <w:i w:val="false"/>
          <w:iCs w:val="false"/>
          <w:color w:val="1A1A1A"/>
          <w:sz w:val="20"/>
          <w:szCs w:val="20"/>
        </w:rPr>
        <w:t xml:space="preserve">Department of Posts, Ministry of Communications</w:t>
      </w:r>
      <w:r>
        <w:rPr>
          <w:rFonts w:ascii="Calibri" w:cs="Calibri" w:eastAsia="Calibri" w:hAnsi="Calibri"/>
          <w:b w:val="false"/>
          <w:bCs w:val="false"/>
          <w:i w:val="false"/>
          <w:iCs w:val="false"/>
          <w:color w:val="1A1A1A"/>
          <w:sz w:val="20"/>
          <w:szCs w:val="20"/>
        </w:rPr>
        <w:t xml:space="preserve">, and this zero-cost banking solution integrates SHGs into the formal financial system.</w:t>
      </w:r>
    </w:p>
    <w:p>
      <w:pPr>
        <w:spacing w:after="60" w:before="120" w:line="276"/>
        <w:jc w:val="left"/>
      </w:pPr>
      <w:r>
        <w:rPr>
          <w:rFonts w:ascii="Calibri" w:cs="Calibri" w:eastAsia="Calibri" w:hAnsi="Calibri"/>
          <w:b/>
          <w:bCs/>
          <w:i w:val="false"/>
          <w:iCs w:val="false"/>
          <w:color w:val="0D2137"/>
          <w:sz w:val="21"/>
          <w:szCs w:val="21"/>
        </w:rPr>
        <w:t xml:space="preserve">India's First Green Methanol Plant – Kutch, Gujarat (Using Prosopis juliflora)</w:t>
      </w:r>
    </w:p>
    <w:p>
      <w:pPr>
        <w:spacing w:after="60" w:before="0" w:line="276"/>
        <w:jc w:val="left"/>
      </w:pPr>
      <w:r>
        <w:rPr>
          <w:rFonts w:ascii="Calibri" w:cs="Calibri" w:eastAsia="Calibri" w:hAnsi="Calibri"/>
          <w:b w:val="false"/>
          <w:bCs w:val="false"/>
          <w:i w:val="false"/>
          <w:iCs w:val="false"/>
          <w:color w:val="1A1A1A"/>
          <w:sz w:val="20"/>
          <w:szCs w:val="20"/>
        </w:rPr>
        <w:t xml:space="preserve">India's first </w:t>
      </w:r>
      <w:r>
        <w:rPr>
          <w:rFonts w:ascii="Calibri" w:cs="Calibri" w:eastAsia="Calibri" w:hAnsi="Calibri"/>
          <w:b/>
          <w:bCs/>
          <w:i w:val="false"/>
          <w:iCs w:val="false"/>
          <w:color w:val="1A1A1A"/>
          <w:sz w:val="20"/>
          <w:szCs w:val="20"/>
        </w:rPr>
        <w:t xml:space="preserve">green methanol production plant</w:t>
      </w:r>
      <w:r>
        <w:rPr>
          <w:rFonts w:ascii="Calibri" w:cs="Calibri" w:eastAsia="Calibri" w:hAnsi="Calibri"/>
          <w:b w:val="false"/>
          <w:bCs w:val="false"/>
          <w:i w:val="false"/>
          <w:iCs w:val="false"/>
          <w:color w:val="1A1A1A"/>
          <w:sz w:val="20"/>
          <w:szCs w:val="20"/>
        </w:rPr>
        <w:t xml:space="preserve"> will be established at </w:t>
      </w:r>
      <w:r>
        <w:rPr>
          <w:rFonts w:ascii="Calibri" w:cs="Calibri" w:eastAsia="Calibri" w:hAnsi="Calibri"/>
          <w:b/>
          <w:bCs/>
          <w:i w:val="false"/>
          <w:iCs w:val="false"/>
          <w:color w:val="1A1A1A"/>
          <w:sz w:val="20"/>
          <w:szCs w:val="20"/>
        </w:rPr>
        <w:t xml:space="preserve">Deendayal Port Authority, Kutch, Gujarat</w:t>
      </w:r>
      <w:r>
        <w:rPr>
          <w:rFonts w:ascii="Calibri" w:cs="Calibri" w:eastAsia="Calibri" w:hAnsi="Calibri"/>
          <w:b w:val="false"/>
          <w:bCs w:val="false"/>
          <w:i w:val="false"/>
          <w:iCs w:val="false"/>
          <w:color w:val="1A1A1A"/>
          <w:sz w:val="20"/>
          <w:szCs w:val="20"/>
        </w:rPr>
        <w:t xml:space="preserve">, using the invasive plant species </w:t>
      </w:r>
      <w:r>
        <w:rPr>
          <w:rFonts w:ascii="Calibri" w:cs="Calibri" w:eastAsia="Calibri" w:hAnsi="Calibri"/>
          <w:b/>
          <w:bCs/>
          <w:i w:val="false"/>
          <w:iCs w:val="false"/>
          <w:color w:val="1A1A1A"/>
          <w:sz w:val="20"/>
          <w:szCs w:val="20"/>
        </w:rPr>
        <w:t xml:space="preserve">Prosopis juliflora</w:t>
      </w:r>
      <w:r>
        <w:rPr>
          <w:rFonts w:ascii="Calibri" w:cs="Calibri" w:eastAsia="Calibri" w:hAnsi="Calibri"/>
          <w:b w:val="false"/>
          <w:bCs w:val="false"/>
          <w:i w:val="false"/>
          <w:iCs w:val="false"/>
          <w:color w:val="1A1A1A"/>
          <w:sz w:val="20"/>
          <w:szCs w:val="20"/>
        </w:rPr>
        <w:t xml:space="preserve"> as its primary feedstock. Originally introduced during the British era, this plant has spread widely across the Banni grasslands, damaging local biodiversity — the project converts this environmental problem into a clean energy resource.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430"/>
        <w:gridCol w:w="5596"/>
      </w:tblGrid>
      <w:tr>
        <w:tc>
          <w:tcPr>
            <w:tcW w:type="dxa" w:w="3430"/>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Developer</w:t>
            </w:r>
          </w:p>
        </w:tc>
        <w:tc>
          <w:tcPr>
            <w:tcW w:type="dxa" w:w="5596"/>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Thermax (gasification technology by Ankur Scientific)</w:t>
            </w:r>
          </w:p>
        </w:tc>
      </w:tr>
      <w:tr>
        <w:tc>
          <w:tcPr>
            <w:tcW w:type="dxa" w:w="3430"/>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Production Capacity</w:t>
            </w:r>
          </w:p>
        </w:tc>
        <w:tc>
          <w:tcPr>
            <w:tcW w:type="dxa" w:w="5596"/>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5 tonnes of methanol per day</w:t>
            </w:r>
          </w:p>
        </w:tc>
      </w:tr>
      <w:tr>
        <w:tc>
          <w:tcPr>
            <w:tcW w:type="dxa" w:w="3430"/>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Feedstock</w:t>
            </w:r>
          </w:p>
        </w:tc>
        <w:tc>
          <w:tcPr>
            <w:tcW w:type="dxa" w:w="5596"/>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Prosopis juliflora (invasive biomass — turns ecological problem into fuel)</w:t>
            </w:r>
          </w:p>
        </w:tc>
      </w:tr>
      <w:tr>
        <w:tc>
          <w:tcPr>
            <w:tcW w:type="dxa" w:w="3430"/>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Use Case</w:t>
            </w:r>
          </w:p>
        </w:tc>
        <w:tc>
          <w:tcPr>
            <w:tcW w:type="dxa" w:w="5596"/>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Clean marine fuel to replace bunker oil in shipping</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Great Nicobar Project – India's Strategic Maritime Hub in the Indian Ocean</w:t>
      </w:r>
    </w:p>
    <w:p>
      <w:pPr>
        <w:spacing w:after="60" w:before="0" w:line="276"/>
        <w:jc w:val="left"/>
      </w:pPr>
      <w:r>
        <w:rPr>
          <w:rFonts w:ascii="Calibri" w:cs="Calibri" w:eastAsia="Calibri" w:hAnsi="Calibri"/>
          <w:b w:val="false"/>
          <w:bCs w:val="false"/>
          <w:i w:val="false"/>
          <w:iCs w:val="false"/>
          <w:color w:val="1A1A1A"/>
          <w:sz w:val="20"/>
          <w:szCs w:val="20"/>
        </w:rPr>
        <w:t xml:space="preserve">The </w:t>
      </w:r>
      <w:r>
        <w:rPr>
          <w:rFonts w:ascii="Calibri" w:cs="Calibri" w:eastAsia="Calibri" w:hAnsi="Calibri"/>
          <w:b/>
          <w:bCs/>
          <w:i w:val="false"/>
          <w:iCs w:val="false"/>
          <w:color w:val="1A1A1A"/>
          <w:sz w:val="20"/>
          <w:szCs w:val="20"/>
        </w:rPr>
        <w:t xml:space="preserve">Great Nicobar Project</w:t>
      </w:r>
      <w:r>
        <w:rPr>
          <w:rFonts w:ascii="Calibri" w:cs="Calibri" w:eastAsia="Calibri" w:hAnsi="Calibri"/>
          <w:b w:val="false"/>
          <w:bCs w:val="false"/>
          <w:i w:val="false"/>
          <w:iCs w:val="false"/>
          <w:color w:val="1A1A1A"/>
          <w:sz w:val="20"/>
          <w:szCs w:val="20"/>
        </w:rPr>
        <w:t xml:space="preserve"> aims to transform Great Nicobar Island into a strategic maritime and economic hub, located ~40 nautical miles from the East-West international shipping lane, reducing India's dependence on foreign transshipment ports like Colombo and Singapore.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7C3AED" w:sz="6"/>
              <w:left w:val="single" w:color="7C3AED" w:sz="18"/>
              <w:bottom w:val="single" w:color="7C3AED" w:sz="6"/>
              <w:right w:val="single" w:color="7C3AED" w:sz="6"/>
            </w:tcBorders>
            <w:shd w:fill="F5F3FF" w:val="clear"/>
            <w:tcMar>
              <w:top w:type="dxa" w:w="80"/>
              <w:left w:type="dxa" w:w="140"/>
              <w:bottom w:type="dxa" w:w="80"/>
              <w:right w:type="dxa" w:w="140"/>
            </w:tcMar>
          </w:tcPr>
          <w:p>
            <w:pPr>
              <w:spacing w:after="40" w:before="0" w:line="276"/>
              <w:jc w:val="left"/>
            </w:pPr>
            <w:r>
              <w:rPr>
                <w:rFonts w:ascii="Calibri" w:cs="Calibri" w:eastAsia="Calibri" w:hAnsi="Calibri"/>
                <w:b/>
                <w:bCs/>
                <w:i w:val="false"/>
                <w:iCs w:val="false"/>
                <w:color w:val="1A1A1A"/>
                <w:sz w:val="19"/>
                <w:szCs w:val="19"/>
              </w:rPr>
              <w:t xml:space="preserve">Key Infrastructure Components:</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International Container Transshipment Terminal (ICTT):</w:t>
            </w:r>
            <w:r>
              <w:rPr>
                <w:rFonts w:ascii="Calibri" w:cs="Calibri" w:eastAsia="Calibri" w:hAnsi="Calibri"/>
                <w:b w:val="false"/>
                <w:bCs w:val="false"/>
                <w:i w:val="false"/>
                <w:iCs w:val="false"/>
                <w:color w:val="1A1A1A"/>
                <w:sz w:val="19"/>
                <w:szCs w:val="19"/>
              </w:rPr>
              <w:t xml:space="preserve"> Capacity 14.2 million TEU.</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Greenfield International Airport:</w:t>
            </w:r>
            <w:r>
              <w:rPr>
                <w:rFonts w:ascii="Calibri" w:cs="Calibri" w:eastAsia="Calibri" w:hAnsi="Calibri"/>
                <w:b w:val="false"/>
                <w:bCs w:val="false"/>
                <w:i w:val="false"/>
                <w:iCs w:val="false"/>
                <w:color w:val="1A1A1A"/>
                <w:sz w:val="19"/>
                <w:szCs w:val="19"/>
              </w:rPr>
              <w:t xml:space="preserve"> Capacity 4,000 Peak Hour Passengers (PHP).</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450 MVA Gas + Solar Power Plant.</w:t>
            </w:r>
            <w:r>
              <w:rPr>
                <w:rFonts w:ascii="Calibri" w:cs="Calibri" w:eastAsia="Calibri" w:hAnsi="Calibri"/>
                <w:b w:val="false"/>
                <w:bCs w:val="false"/>
                <w:i w:val="false"/>
                <w:iCs w:val="false"/>
                <w:color w:val="1A1A1A"/>
                <w:sz w:val="19"/>
                <w:szCs w:val="19"/>
              </w:rPr>
              <w:t xml:space="preserve"/>
            </w:r>
          </w:p>
          <w:p>
            <w:pPr>
              <w:spacing w:after="30" w:before="0" w:line="276"/>
              <w:jc w:val="left"/>
            </w:pPr>
            <w:r>
              <w:rPr>
                <w:rFonts w:ascii="Calibri" w:cs="Calibri" w:eastAsia="Calibri" w:hAnsi="Calibri"/>
                <w:b w:val="false"/>
                <w:bCs w:val="false"/>
                <w:i w:val="false"/>
                <w:iCs w:val="false"/>
                <w:color w:val="1A1A1A"/>
                <w:sz w:val="19"/>
                <w:szCs w:val="19"/>
              </w:rPr>
              <w:t xml:space="preserve">Strategic Significance: Strengthens India's maritime security in the Indo-Pacific and boosts port-led economic growth.</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Padma Doree – Northeast Eri Silk Meets Madhya Pradesh's Chanderi Weaving</w:t>
      </w:r>
    </w:p>
    <w:p>
      <w:pPr>
        <w:spacing w:after="60" w:before="0" w:line="276"/>
        <w:jc w:val="left"/>
      </w:pPr>
      <w:r>
        <w:rPr>
          <w:rFonts w:ascii="Calibri" w:cs="Calibri" w:eastAsia="Calibri" w:hAnsi="Calibri"/>
          <w:b w:val="false"/>
          <w:bCs w:val="false"/>
          <w:i w:val="false"/>
          <w:iCs w:val="false"/>
          <w:color w:val="1A1A1A"/>
          <w:sz w:val="20"/>
          <w:szCs w:val="20"/>
        </w:rPr>
        <w:t xml:space="preserve">The </w:t>
      </w:r>
      <w:r>
        <w:rPr>
          <w:rFonts w:ascii="Calibri" w:cs="Calibri" w:eastAsia="Calibri" w:hAnsi="Calibri"/>
          <w:b/>
          <w:bCs/>
          <w:i w:val="false"/>
          <w:iCs w:val="false"/>
          <w:color w:val="1A1A1A"/>
          <w:sz w:val="20"/>
          <w:szCs w:val="20"/>
        </w:rPr>
        <w:t xml:space="preserve">Padma Doree</w:t>
      </w:r>
      <w:r>
        <w:rPr>
          <w:rFonts w:ascii="Calibri" w:cs="Calibri" w:eastAsia="Calibri" w:hAnsi="Calibri"/>
          <w:b w:val="false"/>
          <w:bCs w:val="false"/>
          <w:i w:val="false"/>
          <w:iCs w:val="false"/>
          <w:color w:val="1A1A1A"/>
          <w:sz w:val="20"/>
          <w:szCs w:val="20"/>
        </w:rPr>
        <w:t xml:space="preserve"> initiative was launched globally on </w:t>
      </w:r>
      <w:r>
        <w:rPr>
          <w:rFonts w:ascii="Calibri" w:cs="Calibri" w:eastAsia="Calibri" w:hAnsi="Calibri"/>
          <w:b/>
          <w:bCs/>
          <w:i w:val="false"/>
          <w:iCs w:val="false"/>
          <w:color w:val="1A1A1A"/>
          <w:sz w:val="20"/>
          <w:szCs w:val="20"/>
        </w:rPr>
        <w:t xml:space="preserve">May 1, 2026</w:t>
      </w:r>
      <w:r>
        <w:rPr>
          <w:rFonts w:ascii="Calibri" w:cs="Calibri" w:eastAsia="Calibri" w:hAnsi="Calibri"/>
          <w:b w:val="false"/>
          <w:bCs w:val="false"/>
          <w:i w:val="false"/>
          <w:iCs w:val="false"/>
          <w:color w:val="1A1A1A"/>
          <w:sz w:val="20"/>
          <w:szCs w:val="20"/>
        </w:rPr>
        <w:t xml:space="preserve"> by the </w:t>
      </w:r>
      <w:r>
        <w:rPr>
          <w:rFonts w:ascii="Calibri" w:cs="Calibri" w:eastAsia="Calibri" w:hAnsi="Calibri"/>
          <w:b/>
          <w:bCs/>
          <w:i w:val="false"/>
          <w:iCs w:val="false"/>
          <w:color w:val="1A1A1A"/>
          <w:sz w:val="20"/>
          <w:szCs w:val="20"/>
        </w:rPr>
        <w:t xml:space="preserve">North Eastern Handicrafts and Handlooms Development Corporation</w:t>
      </w:r>
      <w:r>
        <w:rPr>
          <w:rFonts w:ascii="Calibri" w:cs="Calibri" w:eastAsia="Calibri" w:hAnsi="Calibri"/>
          <w:b w:val="false"/>
          <w:bCs w:val="false"/>
          <w:i w:val="false"/>
          <w:iCs w:val="false"/>
          <w:color w:val="1A1A1A"/>
          <w:sz w:val="20"/>
          <w:szCs w:val="20"/>
        </w:rPr>
        <w:t xml:space="preserve"> under the Ministry of DoNER. It is a cross-regional textile initiative combining the </w:t>
      </w:r>
      <w:r>
        <w:rPr>
          <w:rFonts w:ascii="Calibri" w:cs="Calibri" w:eastAsia="Calibri" w:hAnsi="Calibri"/>
          <w:b/>
          <w:bCs/>
          <w:i w:val="false"/>
          <w:iCs w:val="false"/>
          <w:color w:val="1A1A1A"/>
          <w:sz w:val="20"/>
          <w:szCs w:val="20"/>
        </w:rPr>
        <w:t xml:space="preserve">Eri Silk traditions of Northeast India</w:t>
      </w:r>
      <w:r>
        <w:rPr>
          <w:rFonts w:ascii="Calibri" w:cs="Calibri" w:eastAsia="Calibri" w:hAnsi="Calibri"/>
          <w:b w:val="false"/>
          <w:bCs w:val="false"/>
          <w:i w:val="false"/>
          <w:iCs w:val="false"/>
          <w:color w:val="1A1A1A"/>
          <w:sz w:val="20"/>
          <w:szCs w:val="20"/>
        </w:rPr>
        <w:t xml:space="preserve"> with the </w:t>
      </w:r>
      <w:r>
        <w:rPr>
          <w:rFonts w:ascii="Calibri" w:cs="Calibri" w:eastAsia="Calibri" w:hAnsi="Calibri"/>
          <w:b/>
          <w:bCs/>
          <w:i w:val="false"/>
          <w:iCs w:val="false"/>
          <w:color w:val="1A1A1A"/>
          <w:sz w:val="20"/>
          <w:szCs w:val="20"/>
        </w:rPr>
        <w:t xml:space="preserve">Chanderi weaving heritage of Madhya Pradesh</w:t>
      </w:r>
      <w:r>
        <w:rPr>
          <w:rFonts w:ascii="Calibri" w:cs="Calibri" w:eastAsia="Calibri" w:hAnsi="Calibri"/>
          <w:b w:val="false"/>
          <w:bCs w:val="false"/>
          <w:i w:val="false"/>
          <w:iCs w:val="false"/>
          <w:color w:val="1A1A1A"/>
          <w:sz w:val="20"/>
          <w:szCs w:val="20"/>
        </w:rPr>
        <w:t xml:space="preserve"> — creating a sustainable artisan-centric textile ecosystem that blends Ahimsa silk production with traditional handloom craftsmanship.</w:t>
      </w:r>
    </w:p>
    <w:p>
      <w:pPr>
        <w:spacing w:after="60" w:before="120" w:line="276"/>
        <w:jc w:val="left"/>
      </w:pPr>
      <w:r>
        <w:rPr>
          <w:rFonts w:ascii="Calibri" w:cs="Calibri" w:eastAsia="Calibri" w:hAnsi="Calibri"/>
          <w:b/>
          <w:bCs/>
          <w:i w:val="false"/>
          <w:iCs w:val="false"/>
          <w:color w:val="0D2137"/>
          <w:sz w:val="21"/>
          <w:szCs w:val="21"/>
        </w:rPr>
        <w:t xml:space="preserve">Operation WHITE STRIKE – NCB Seizes 349 kg Cocaine Worth ₹1,745 Crore</w:t>
      </w:r>
    </w:p>
    <w:p>
      <w:pPr>
        <w:spacing w:after="60" w:before="0" w:line="276"/>
        <w:jc w:val="left"/>
      </w:pPr>
      <w:r>
        <w:rPr>
          <w:rFonts w:ascii="Calibri" w:cs="Calibri" w:eastAsia="Calibri" w:hAnsi="Calibri"/>
          <w:b w:val="false"/>
          <w:bCs w:val="false"/>
          <w:i w:val="false"/>
          <w:iCs w:val="false"/>
          <w:color w:val="1A1A1A"/>
          <w:sz w:val="20"/>
          <w:szCs w:val="20"/>
        </w:rPr>
        <w:t xml:space="preserve">The </w:t>
      </w:r>
      <w:r>
        <w:rPr>
          <w:rFonts w:ascii="Calibri" w:cs="Calibri" w:eastAsia="Calibri" w:hAnsi="Calibri"/>
          <w:b/>
          <w:bCs/>
          <w:i w:val="false"/>
          <w:iCs w:val="false"/>
          <w:color w:val="1A1A1A"/>
          <w:sz w:val="20"/>
          <w:szCs w:val="20"/>
        </w:rPr>
        <w:t xml:space="preserve">Narcotics Control Bureau (NCB)</w:t>
      </w:r>
      <w:r>
        <w:rPr>
          <w:rFonts w:ascii="Calibri" w:cs="Calibri" w:eastAsia="Calibri" w:hAnsi="Calibri"/>
          <w:b w:val="false"/>
          <w:bCs w:val="false"/>
          <w:i w:val="false"/>
          <w:iCs w:val="false"/>
          <w:color w:val="1A1A1A"/>
          <w:sz w:val="20"/>
          <w:szCs w:val="20"/>
        </w:rPr>
        <w:t xml:space="preserve"> busted a major transnational drug trafficking syndicate under </w:t>
      </w:r>
      <w:r>
        <w:rPr>
          <w:rFonts w:ascii="Calibri" w:cs="Calibri" w:eastAsia="Calibri" w:hAnsi="Calibri"/>
          <w:b/>
          <w:bCs/>
          <w:i w:val="false"/>
          <w:iCs w:val="false"/>
          <w:color w:val="1A1A1A"/>
          <w:sz w:val="20"/>
          <w:szCs w:val="20"/>
        </w:rPr>
        <w:t xml:space="preserve">Operation WHITE STRIKE</w:t>
      </w:r>
      <w:r>
        <w:rPr>
          <w:rFonts w:ascii="Calibri" w:cs="Calibri" w:eastAsia="Calibri" w:hAnsi="Calibri"/>
          <w:b w:val="false"/>
          <w:bCs w:val="false"/>
          <w:i w:val="false"/>
          <w:iCs w:val="false"/>
          <w:color w:val="1A1A1A"/>
          <w:sz w:val="20"/>
          <w:szCs w:val="20"/>
        </w:rPr>
        <w:t xml:space="preserve">, seizing approximately </w:t>
      </w:r>
      <w:r>
        <w:rPr>
          <w:rFonts w:ascii="Calibri" w:cs="Calibri" w:eastAsia="Calibri" w:hAnsi="Calibri"/>
          <w:b/>
          <w:bCs/>
          <w:i w:val="false"/>
          <w:iCs w:val="false"/>
          <w:color w:val="1A1A1A"/>
          <w:sz w:val="20"/>
          <w:szCs w:val="20"/>
        </w:rPr>
        <w:t xml:space="preserve">349 kg of high-grade cocaine valued at ~₹1,745 crore</w:t>
      </w:r>
      <w:r>
        <w:rPr>
          <w:rFonts w:ascii="Calibri" w:cs="Calibri" w:eastAsia="Calibri" w:hAnsi="Calibri"/>
          <w:b w:val="false"/>
          <w:bCs w:val="false"/>
          <w:i w:val="false"/>
          <w:iCs w:val="false"/>
          <w:color w:val="1A1A1A"/>
          <w:sz w:val="20"/>
          <w:szCs w:val="20"/>
        </w:rPr>
        <w:t xml:space="preserve"> from the </w:t>
      </w:r>
      <w:r>
        <w:rPr>
          <w:rFonts w:ascii="Calibri" w:cs="Calibri" w:eastAsia="Calibri" w:hAnsi="Calibri"/>
          <w:b/>
          <w:bCs/>
          <w:i w:val="false"/>
          <w:iCs w:val="false"/>
          <w:color w:val="1A1A1A"/>
          <w:sz w:val="20"/>
          <w:szCs w:val="20"/>
        </w:rPr>
        <w:t xml:space="preserve">Mumbai-Navi Mumbai-Thane logistics corridor</w:t>
      </w:r>
      <w:r>
        <w:rPr>
          <w:rFonts w:ascii="Calibri" w:cs="Calibri" w:eastAsia="Calibri" w:hAnsi="Calibri"/>
          <w:b w:val="false"/>
          <w:bCs w:val="false"/>
          <w:i w:val="false"/>
          <w:iCs w:val="false"/>
          <w:color w:val="1A1A1A"/>
          <w:sz w:val="20"/>
          <w:szCs w:val="20"/>
        </w:rPr>
        <w:t xml:space="preserve"> — one of the largest cocaine hauls in India's history.</w:t>
      </w:r>
    </w:p>
    <w:p>
      <w:pPr>
        <w:spacing w:after="120" w:before="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none" w:color="FFFFFF" w:sz="0"/>
              <w:bottom w:val="none" w:color="FFFFFF" w:sz="0"/>
              <w:right w:val="none" w:color="FFFFFF" w:sz="0"/>
            </w:tcBorders>
            <w:shd w:fill="1D4ED8" w:val="clear"/>
            <w:tcMar>
              <w:top w:type="dxa" w:w="80"/>
              <w:left w:type="dxa" w:w="140"/>
              <w:bottom w:type="dxa" w:w="80"/>
              <w:right w:type="dxa" w:w="140"/>
            </w:tcMar>
          </w:tcPr>
          <w:p>
            <w:pPr>
              <w:spacing w:after="80" w:before="0" w:line="276"/>
              <w:jc w:val="left"/>
            </w:pPr>
            <w:r>
              <w:rPr>
                <w:rFonts w:ascii="Calibri" w:cs="Calibri" w:eastAsia="Calibri" w:hAnsi="Calibri"/>
                <w:b/>
                <w:bCs/>
                <w:i w:val="false"/>
                <w:iCs w:val="false"/>
                <w:color w:val="FFFFFF"/>
                <w:sz w:val="24"/>
                <w:szCs w:val="24"/>
              </w:rPr>
              <w:t xml:space="preserve">3)  </w:t>
            </w:r>
            <w:r>
              <w:rPr>
                <w:rFonts w:ascii="Calibri" w:cs="Calibri" w:eastAsia="Calibri" w:hAnsi="Calibri"/>
                <w:b/>
                <w:bCs/>
                <w:i w:val="false"/>
                <w:iCs w:val="false"/>
                <w:color w:val="FFFFFF"/>
                <w:sz w:val="24"/>
                <w:szCs w:val="24"/>
              </w:rPr>
              <w:t xml:space="preserve">Andhra Pradesh Current Affairs</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Google AI Data Centre Hub – $15 Billion FDI in Visakhapatnam</w:t>
      </w:r>
    </w:p>
    <w:p>
      <w:pPr>
        <w:spacing w:after="60" w:before="0" w:line="276"/>
        <w:jc w:val="left"/>
      </w:pPr>
      <w:r>
        <w:rPr>
          <w:rFonts w:ascii="Calibri" w:cs="Calibri" w:eastAsia="Calibri" w:hAnsi="Calibri"/>
          <w:b w:val="false"/>
          <w:bCs w:val="false"/>
          <w:i w:val="false"/>
          <w:iCs w:val="false"/>
          <w:color w:val="1A1A1A"/>
          <w:sz w:val="20"/>
          <w:szCs w:val="20"/>
        </w:rPr>
        <w:t xml:space="preserve">CM N. Chandrababu Naidu laid the foundation stone for a </w:t>
      </w:r>
      <w:r>
        <w:rPr>
          <w:rFonts w:ascii="Calibri" w:cs="Calibri" w:eastAsia="Calibri" w:hAnsi="Calibri"/>
          <w:b/>
          <w:bCs/>
          <w:i w:val="false"/>
          <w:iCs w:val="false"/>
          <w:color w:val="1A1A1A"/>
          <w:sz w:val="20"/>
          <w:szCs w:val="20"/>
        </w:rPr>
        <w:t xml:space="preserve">$15 billion AI data centre hub by Google</w:t>
      </w:r>
      <w:r>
        <w:rPr>
          <w:rFonts w:ascii="Calibri" w:cs="Calibri" w:eastAsia="Calibri" w:hAnsi="Calibri"/>
          <w:b w:val="false"/>
          <w:bCs w:val="false"/>
          <w:i w:val="false"/>
          <w:iCs w:val="false"/>
          <w:color w:val="1A1A1A"/>
          <w:sz w:val="20"/>
          <w:szCs w:val="20"/>
        </w:rPr>
        <w:t xml:space="preserve"> in Visakhapatnam — one of the </w:t>
      </w:r>
      <w:r>
        <w:rPr>
          <w:rFonts w:ascii="Calibri" w:cs="Calibri" w:eastAsia="Calibri" w:hAnsi="Calibri"/>
          <w:b/>
          <w:bCs/>
          <w:i w:val="false"/>
          <w:iCs w:val="false"/>
          <w:color w:val="1A1A1A"/>
          <w:sz w:val="20"/>
          <w:szCs w:val="20"/>
        </w:rPr>
        <w:t xml:space="preserve">largest FDI projects in India's history</w:t>
      </w:r>
      <w:r>
        <w:rPr>
          <w:rFonts w:ascii="Calibri" w:cs="Calibri" w:eastAsia="Calibri" w:hAnsi="Calibri"/>
          <w:b w:val="false"/>
          <w:bCs w:val="false"/>
          <w:i w:val="false"/>
          <w:iCs w:val="false"/>
          <w:color w:val="1A1A1A"/>
          <w:sz w:val="20"/>
          <w:szCs w:val="20"/>
        </w:rPr>
        <w:t xml:space="preserve">. Developed across Rambilli, Adavivaram, and Tarluvada, with a planned capacity of </w:t>
      </w:r>
      <w:r>
        <w:rPr>
          <w:rFonts w:ascii="Calibri" w:cs="Calibri" w:eastAsia="Calibri" w:hAnsi="Calibri"/>
          <w:b/>
          <w:bCs/>
          <w:i w:val="false"/>
          <w:iCs w:val="false"/>
          <w:color w:val="1A1A1A"/>
          <w:sz w:val="20"/>
          <w:szCs w:val="20"/>
        </w:rPr>
        <w:t xml:space="preserve">1 gigawatt</w:t>
      </w:r>
      <w:r>
        <w:rPr>
          <w:rFonts w:ascii="Calibri" w:cs="Calibri" w:eastAsia="Calibri" w:hAnsi="Calibri"/>
          <w:b w:val="false"/>
          <w:bCs w:val="false"/>
          <w:i w:val="false"/>
          <w:iCs w:val="false"/>
          <w:color w:val="1A1A1A"/>
          <w:sz w:val="20"/>
          <w:szCs w:val="20"/>
        </w:rPr>
        <w:t xml:space="preserve">, executed by Google's subsidiary Raiden Infotech in partnership with </w:t>
      </w:r>
      <w:r>
        <w:rPr>
          <w:rFonts w:ascii="Calibri" w:cs="Calibri" w:eastAsia="Calibri" w:hAnsi="Calibri"/>
          <w:b/>
          <w:bCs/>
          <w:i w:val="false"/>
          <w:iCs w:val="false"/>
          <w:color w:val="1A1A1A"/>
          <w:sz w:val="20"/>
          <w:szCs w:val="20"/>
        </w:rPr>
        <w:t xml:space="preserve">Adani Infra</w:t>
      </w:r>
      <w:r>
        <w:rPr>
          <w:rFonts w:ascii="Calibri" w:cs="Calibri" w:eastAsia="Calibri" w:hAnsi="Calibri"/>
          <w:b w:val="false"/>
          <w:bCs w:val="false"/>
          <w:i w:val="false"/>
          <w:iCs w:val="false"/>
          <w:color w:val="1A1A1A"/>
          <w:sz w:val="20"/>
          <w:szCs w:val="20"/>
        </w:rPr>
        <w:t xml:space="preserv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1D4ED8" w:sz="6"/>
              <w:left w:val="single" w:color="1D4ED8" w:sz="18"/>
              <w:bottom w:val="single" w:color="1D4ED8" w:sz="6"/>
              <w:right w:val="single" w:color="1D4ED8" w:sz="6"/>
            </w:tcBorders>
            <w:shd w:fill="EFF6FF" w:val="clear"/>
            <w:tcMar>
              <w:top w:type="dxa" w:w="80"/>
              <w:left w:type="dxa" w:w="140"/>
              <w:bottom w:type="dxa" w:w="80"/>
              <w:right w:type="dxa" w:w="140"/>
            </w:tcMar>
          </w:tcPr>
          <w:p>
            <w:pPr>
              <w:spacing w:after="40" w:before="0" w:line="276"/>
              <w:jc w:val="left"/>
            </w:pPr>
            <w:r>
              <w:rPr>
                <w:rFonts w:ascii="Calibri" w:cs="Calibri" w:eastAsia="Calibri" w:hAnsi="Calibri"/>
                <w:b/>
                <w:bCs/>
                <w:i w:val="false"/>
                <w:iCs w:val="false"/>
                <w:color w:val="1A1A1A"/>
                <w:sz w:val="19"/>
                <w:szCs w:val="19"/>
              </w:rPr>
              <w:t xml:space="preserve">Project Details:</w:t>
            </w:r>
          </w:p>
          <w:p>
            <w:pPr>
              <w:spacing w:after="30" w:before="0" w:line="276"/>
              <w:jc w:val="left"/>
            </w:pPr>
            <w:r>
              <w:rPr>
                <w:rFonts w:ascii="Calibri" w:cs="Calibri" w:eastAsia="Calibri" w:hAnsi="Calibri"/>
                <w:b w:val="false"/>
                <w:bCs w:val="false"/>
                <w:i w:val="false"/>
                <w:iCs w:val="false"/>
                <w:color w:val="1A1A1A"/>
                <w:sz w:val="19"/>
                <w:szCs w:val="19"/>
              </w:rPr>
              <w:t xml:space="preserve">Investment: </w:t>
            </w:r>
            <w:r>
              <w:rPr>
                <w:rFonts w:ascii="Calibri" w:cs="Calibri" w:eastAsia="Calibri" w:hAnsi="Calibri"/>
                <w:b/>
                <w:bCs/>
                <w:i w:val="false"/>
                <w:iCs w:val="false"/>
                <w:color w:val="1A1A1A"/>
                <w:sz w:val="19"/>
                <w:szCs w:val="19"/>
              </w:rPr>
              <w:t xml:space="preserve">$15 billion</w:t>
            </w:r>
            <w:r>
              <w:rPr>
                <w:rFonts w:ascii="Calibri" w:cs="Calibri" w:eastAsia="Calibri" w:hAnsi="Calibri"/>
                <w:b w:val="false"/>
                <w:bCs w:val="false"/>
                <w:i w:val="false"/>
                <w:iCs w:val="false"/>
                <w:color w:val="1A1A1A"/>
                <w:sz w:val="19"/>
                <w:szCs w:val="19"/>
              </w:rPr>
              <w:t xml:space="preserve"> | Capacity: </w:t>
            </w:r>
            <w:r>
              <w:rPr>
                <w:rFonts w:ascii="Calibri" w:cs="Calibri" w:eastAsia="Calibri" w:hAnsi="Calibri"/>
                <w:b/>
                <w:bCs/>
                <w:i w:val="false"/>
                <w:iCs w:val="false"/>
                <w:color w:val="1A1A1A"/>
                <w:sz w:val="19"/>
                <w:szCs w:val="19"/>
              </w:rPr>
              <w:t xml:space="preserve">1 Gigawatt</w:t>
            </w:r>
            <w:r>
              <w:rPr>
                <w:rFonts w:ascii="Calibri" w:cs="Calibri" w:eastAsia="Calibri" w:hAnsi="Calibri"/>
                <w:b w:val="false"/>
                <w:bCs w:val="false"/>
                <w:i w:val="false"/>
                <w:iCs w:val="false"/>
                <w:color w:val="1A1A1A"/>
                <w:sz w:val="19"/>
                <w:szCs w:val="19"/>
              </w:rPr>
              <w:t xml:space="preserve"> | Target Completion: </w:t>
            </w:r>
            <w:r>
              <w:rPr>
                <w:rFonts w:ascii="Calibri" w:cs="Calibri" w:eastAsia="Calibri" w:hAnsi="Calibri"/>
                <w:b/>
                <w:bCs/>
                <w:i w:val="false"/>
                <w:iCs w:val="false"/>
                <w:color w:val="1A1A1A"/>
                <w:sz w:val="19"/>
                <w:szCs w:val="19"/>
              </w:rPr>
              <w:t xml:space="preserve">July 2028</w:t>
            </w:r>
            <w:r>
              <w:rPr>
                <w:rFonts w:ascii="Calibri" w:cs="Calibri" w:eastAsia="Calibri" w:hAnsi="Calibri"/>
                <w:b w:val="false"/>
                <w:bCs w:val="false"/>
                <w:i w:val="false"/>
                <w:iCs w:val="false"/>
                <w:color w:val="1A1A1A"/>
                <w:sz w:val="19"/>
                <w:szCs w:val="19"/>
              </w:rPr>
              <w:t xml:space="preserve">.</w:t>
            </w:r>
          </w:p>
          <w:p>
            <w:pPr>
              <w:spacing w:after="30" w:before="0" w:line="276"/>
              <w:jc w:val="left"/>
            </w:pPr>
            <w:r>
              <w:rPr>
                <w:rFonts w:ascii="Calibri" w:cs="Calibri" w:eastAsia="Calibri" w:hAnsi="Calibri"/>
                <w:b w:val="false"/>
                <w:bCs w:val="false"/>
                <w:i w:val="false"/>
                <w:iCs w:val="false"/>
                <w:color w:val="1A1A1A"/>
                <w:sz w:val="19"/>
                <w:szCs w:val="19"/>
              </w:rPr>
              <w:t xml:space="preserve">Infrastructure: Submarine cable landing stations + dedicated fibre networks for global high-speed connectivity.</w:t>
            </w:r>
          </w:p>
          <w:p>
            <w:pPr>
              <w:spacing w:after="30" w:before="0" w:line="276"/>
              <w:jc w:val="left"/>
            </w:pPr>
            <w:r>
              <w:rPr>
                <w:rFonts w:ascii="Calibri" w:cs="Calibri" w:eastAsia="Calibri" w:hAnsi="Calibri"/>
                <w:b w:val="false"/>
                <w:bCs w:val="false"/>
                <w:i w:val="false"/>
                <w:iCs w:val="false"/>
                <w:color w:val="1A1A1A"/>
                <w:sz w:val="19"/>
                <w:szCs w:val="19"/>
              </w:rPr>
              <w:t xml:space="preserve">Jobs: Thousands of high-value roles in data science, cybersecurity, and AI.</w:t>
            </w:r>
          </w:p>
          <w:p>
            <w:pPr>
              <w:spacing w:after="30" w:before="0" w:line="276"/>
              <w:jc w:val="left"/>
            </w:pPr>
            <w:r>
              <w:rPr>
                <w:rFonts w:ascii="Calibri" w:cs="Calibri" w:eastAsia="Calibri" w:hAnsi="Calibri"/>
                <w:b w:val="false"/>
                <w:bCs w:val="false"/>
                <w:i w:val="false"/>
                <w:iCs w:val="false"/>
                <w:color w:val="1A1A1A"/>
                <w:sz w:val="19"/>
                <w:szCs w:val="19"/>
              </w:rPr>
              <w:t xml:space="preserve">Part of AP's vision to build a </w:t>
            </w:r>
            <w:r>
              <w:rPr>
                <w:rFonts w:ascii="Calibri" w:cs="Calibri" w:eastAsia="Calibri" w:hAnsi="Calibri"/>
                <w:b/>
                <w:bCs/>
                <w:i w:val="false"/>
                <w:iCs w:val="false"/>
                <w:color w:val="1A1A1A"/>
                <w:sz w:val="19"/>
                <w:szCs w:val="19"/>
              </w:rPr>
              <w:t xml:space="preserve">6.5 GW digital ecosystem</w:t>
            </w:r>
            <w:r>
              <w:rPr>
                <w:rFonts w:ascii="Calibri" w:cs="Calibri" w:eastAsia="Calibri" w:hAnsi="Calibri"/>
                <w:b w:val="false"/>
                <w:bCs w:val="false"/>
                <w:i w:val="false"/>
                <w:iCs w:val="false"/>
                <w:color w:val="1A1A1A"/>
                <w:sz w:val="19"/>
                <w:szCs w:val="19"/>
              </w:rPr>
              <w:t xml:space="preserve"> and position Visakhapatnam as a global AI and cloud hub.</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South Coastal Railway Zone – India's 18th Railway Zone Headquartered in Visakhapatnam</w:t>
      </w:r>
    </w:p>
    <w:p>
      <w:pPr>
        <w:spacing w:after="60" w:before="0" w:line="276"/>
        <w:jc w:val="left"/>
      </w:pPr>
      <w:r>
        <w:rPr>
          <w:rFonts w:ascii="Calibri" w:cs="Calibri" w:eastAsia="Calibri" w:hAnsi="Calibri"/>
          <w:b w:val="false"/>
          <w:bCs w:val="false"/>
          <w:i w:val="false"/>
          <w:iCs w:val="false"/>
          <w:color w:val="1A1A1A"/>
          <w:sz w:val="20"/>
          <w:szCs w:val="20"/>
        </w:rPr>
        <w:t xml:space="preserve">The Government of India announced the creation of the </w:t>
      </w:r>
      <w:r>
        <w:rPr>
          <w:rFonts w:ascii="Calibri" w:cs="Calibri" w:eastAsia="Calibri" w:hAnsi="Calibri"/>
          <w:b/>
          <w:bCs/>
          <w:i w:val="false"/>
          <w:iCs w:val="false"/>
          <w:color w:val="1A1A1A"/>
          <w:sz w:val="20"/>
          <w:szCs w:val="20"/>
        </w:rPr>
        <w:t xml:space="preserve">South Coastal Railway Zone (SCoR)</w:t>
      </w:r>
      <w:r>
        <w:rPr>
          <w:rFonts w:ascii="Calibri" w:cs="Calibri" w:eastAsia="Calibri" w:hAnsi="Calibri"/>
          <w:b w:val="false"/>
          <w:bCs w:val="false"/>
          <w:i w:val="false"/>
          <w:iCs w:val="false"/>
          <w:color w:val="1A1A1A"/>
          <w:sz w:val="20"/>
          <w:szCs w:val="20"/>
        </w:rPr>
        <w:t xml:space="preserve">, effective </w:t>
      </w:r>
      <w:r>
        <w:rPr>
          <w:rFonts w:ascii="Calibri" w:cs="Calibri" w:eastAsia="Calibri" w:hAnsi="Calibri"/>
          <w:b/>
          <w:bCs/>
          <w:i w:val="false"/>
          <w:iCs w:val="false"/>
          <w:color w:val="1A1A1A"/>
          <w:sz w:val="20"/>
          <w:szCs w:val="20"/>
        </w:rPr>
        <w:t xml:space="preserve">June 1, 2026</w:t>
      </w:r>
      <w:r>
        <w:rPr>
          <w:rFonts w:ascii="Calibri" w:cs="Calibri" w:eastAsia="Calibri" w:hAnsi="Calibri"/>
          <w:b w:val="false"/>
          <w:bCs w:val="false"/>
          <w:i w:val="false"/>
          <w:iCs w:val="false"/>
          <w:color w:val="1A1A1A"/>
          <w:sz w:val="20"/>
          <w:szCs w:val="20"/>
        </w:rPr>
        <w:t xml:space="preserve">, headquartered in </w:t>
      </w:r>
      <w:r>
        <w:rPr>
          <w:rFonts w:ascii="Calibri" w:cs="Calibri" w:eastAsia="Calibri" w:hAnsi="Calibri"/>
          <w:b/>
          <w:bCs/>
          <w:i w:val="false"/>
          <w:iCs w:val="false"/>
          <w:color w:val="1A1A1A"/>
          <w:sz w:val="20"/>
          <w:szCs w:val="20"/>
        </w:rPr>
        <w:t xml:space="preserve">Visakhapatnam, Andhra Pradesh</w:t>
      </w:r>
      <w:r>
        <w:rPr>
          <w:rFonts w:ascii="Calibri" w:cs="Calibri" w:eastAsia="Calibri" w:hAnsi="Calibri"/>
          <w:b w:val="false"/>
          <w:bCs w:val="false"/>
          <w:i w:val="false"/>
          <w:iCs w:val="false"/>
          <w:color w:val="1A1A1A"/>
          <w:sz w:val="20"/>
          <w:szCs w:val="20"/>
        </w:rPr>
        <w:t xml:space="preserve"> — India's </w:t>
      </w:r>
      <w:r>
        <w:rPr>
          <w:rFonts w:ascii="Calibri" w:cs="Calibri" w:eastAsia="Calibri" w:hAnsi="Calibri"/>
          <w:b/>
          <w:bCs/>
          <w:i w:val="false"/>
          <w:iCs w:val="false"/>
          <w:color w:val="1A1A1A"/>
          <w:sz w:val="20"/>
          <w:szCs w:val="20"/>
        </w:rPr>
        <w:t xml:space="preserve">18th railway zone</w:t>
      </w:r>
      <w:r>
        <w:rPr>
          <w:rFonts w:ascii="Calibri" w:cs="Calibri" w:eastAsia="Calibri" w:hAnsi="Calibri"/>
          <w:b w:val="false"/>
          <w:bCs w:val="false"/>
          <w:i w:val="false"/>
          <w:iCs w:val="false"/>
          <w:color w:val="1A1A1A"/>
          <w:sz w:val="20"/>
          <w:szCs w:val="20"/>
        </w:rPr>
        <w:t xml:space="preserve">, originally announced in 2019.</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15803D" w:sz="6"/>
              <w:left w:val="single" w:color="15803D" w:sz="18"/>
              <w:bottom w:val="single" w:color="15803D" w:sz="6"/>
              <w:right w:val="single" w:color="15803D" w:sz="6"/>
            </w:tcBorders>
            <w:shd w:fill="F0FDF4" w:val="clear"/>
            <w:tcMar>
              <w:top w:type="dxa" w:w="80"/>
              <w:left w:type="dxa" w:w="140"/>
              <w:bottom w:type="dxa" w:w="80"/>
              <w:right w:type="dxa" w:w="140"/>
            </w:tcMar>
          </w:tcPr>
          <w:p>
            <w:pPr>
              <w:spacing w:after="40" w:before="0" w:line="276"/>
              <w:jc w:val="left"/>
            </w:pPr>
            <w:r>
              <w:rPr>
                <w:rFonts w:ascii="Calibri" w:cs="Calibri" w:eastAsia="Calibri" w:hAnsi="Calibri"/>
                <w:b/>
                <w:bCs/>
                <w:i w:val="false"/>
                <w:iCs w:val="false"/>
                <w:color w:val="1A1A1A"/>
                <w:sz w:val="19"/>
                <w:szCs w:val="19"/>
              </w:rPr>
              <w:t xml:space="preserve">Key Facts:</w:t>
            </w:r>
          </w:p>
          <w:p>
            <w:pPr>
              <w:spacing w:after="30" w:before="0" w:line="276"/>
              <w:jc w:val="left"/>
            </w:pPr>
            <w:r>
              <w:rPr>
                <w:rFonts w:ascii="Calibri" w:cs="Calibri" w:eastAsia="Calibri" w:hAnsi="Calibri"/>
                <w:b w:val="false"/>
                <w:bCs w:val="false"/>
                <w:i w:val="false"/>
                <w:iCs w:val="false"/>
                <w:color w:val="1A1A1A"/>
                <w:sz w:val="19"/>
                <w:szCs w:val="19"/>
              </w:rPr>
              <w:t xml:space="preserve">Divisions: Visakhapatnam (reorganised Waltair), Vijayawada, Guntur, and Guntakal.</w:t>
            </w:r>
          </w:p>
          <w:p>
            <w:pPr>
              <w:spacing w:after="30" w:before="0" w:line="276"/>
              <w:jc w:val="left"/>
            </w:pPr>
            <w:r>
              <w:rPr>
                <w:rFonts w:ascii="Calibri" w:cs="Calibri" w:eastAsia="Calibri" w:hAnsi="Calibri"/>
                <w:b w:val="false"/>
                <w:bCs w:val="false"/>
                <w:i w:val="false"/>
                <w:iCs w:val="false"/>
                <w:color w:val="1A1A1A"/>
                <w:sz w:val="19"/>
                <w:szCs w:val="19"/>
              </w:rPr>
              <w:t xml:space="preserve">Jurisdiction: Parts of Andhra Pradesh, Telangana, and Tamil Nadu — over 3,000 route km.</w:t>
            </w:r>
          </w:p>
          <w:p>
            <w:pPr>
              <w:spacing w:after="30" w:before="0" w:line="276"/>
              <w:jc w:val="left"/>
            </w:pPr>
            <w:r>
              <w:rPr>
                <w:rFonts w:ascii="Calibri" w:cs="Calibri" w:eastAsia="Calibri" w:hAnsi="Calibri"/>
                <w:b w:val="false"/>
                <w:bCs w:val="false"/>
                <w:i w:val="false"/>
                <w:iCs w:val="false"/>
                <w:color w:val="1A1A1A"/>
                <w:sz w:val="19"/>
                <w:szCs w:val="19"/>
              </w:rPr>
              <w:t xml:space="preserve">AP has achieved </w:t>
            </w:r>
            <w:r>
              <w:rPr>
                <w:rFonts w:ascii="Calibri" w:cs="Calibri" w:eastAsia="Calibri" w:hAnsi="Calibri"/>
                <w:b/>
                <w:bCs/>
                <w:i w:val="false"/>
                <w:iCs w:val="false"/>
                <w:color w:val="1A1A1A"/>
                <w:sz w:val="19"/>
                <w:szCs w:val="19"/>
              </w:rPr>
              <w:t xml:space="preserve">100% railway electrification</w:t>
            </w:r>
            <w:r>
              <w:rPr>
                <w:rFonts w:ascii="Calibri" w:cs="Calibri" w:eastAsia="Calibri" w:hAnsi="Calibri"/>
                <w:b w:val="false"/>
                <w:bCs w:val="false"/>
                <w:i w:val="false"/>
                <w:iCs w:val="false"/>
                <w:color w:val="1A1A1A"/>
                <w:sz w:val="19"/>
                <w:szCs w:val="19"/>
              </w:rPr>
              <w:t xml:space="preserve"> and received a record budget allocation of </w:t>
            </w:r>
            <w:r>
              <w:rPr>
                <w:rFonts w:ascii="Calibri" w:cs="Calibri" w:eastAsia="Calibri" w:hAnsi="Calibri"/>
                <w:b/>
                <w:bCs/>
                <w:i w:val="false"/>
                <w:iCs w:val="false"/>
                <w:color w:val="1A1A1A"/>
                <w:sz w:val="19"/>
                <w:szCs w:val="19"/>
              </w:rPr>
              <w:t xml:space="preserve">₹10,134 crore</w:t>
            </w:r>
            <w:r>
              <w:rPr>
                <w:rFonts w:ascii="Calibri" w:cs="Calibri" w:eastAsia="Calibri" w:hAnsi="Calibri"/>
                <w:b w:val="false"/>
                <w:bCs w:val="false"/>
                <w:i w:val="false"/>
                <w:iCs w:val="false"/>
                <w:color w:val="1A1A1A"/>
                <w:sz w:val="19"/>
                <w:szCs w:val="19"/>
              </w:rPr>
              <w:t xml:space="preserve"> (up from ₹886 crore earlier for combined AP &amp; Telangana).</w:t>
            </w:r>
          </w:p>
          <w:p>
            <w:pPr>
              <w:spacing w:after="30" w:before="0" w:line="276"/>
              <w:jc w:val="left"/>
            </w:pPr>
            <w:r>
              <w:rPr>
                <w:rFonts w:ascii="Calibri" w:cs="Calibri" w:eastAsia="Calibri" w:hAnsi="Calibri"/>
                <w:b w:val="false"/>
                <w:bCs w:val="false"/>
                <w:i w:val="false"/>
                <w:iCs w:val="false"/>
                <w:color w:val="1A1A1A"/>
                <w:sz w:val="19"/>
                <w:szCs w:val="19"/>
              </w:rPr>
              <w:t xml:space="preserve">AP currently served by </w:t>
            </w:r>
            <w:r>
              <w:rPr>
                <w:rFonts w:ascii="Calibri" w:cs="Calibri" w:eastAsia="Calibri" w:hAnsi="Calibri"/>
                <w:b/>
                <w:bCs/>
                <w:i w:val="false"/>
                <w:iCs w:val="false"/>
                <w:color w:val="1A1A1A"/>
                <w:sz w:val="19"/>
                <w:szCs w:val="19"/>
              </w:rPr>
              <w:t xml:space="preserve">16 Vande Bharat</w:t>
            </w:r>
            <w:r>
              <w:rPr>
                <w:rFonts w:ascii="Calibri" w:cs="Calibri" w:eastAsia="Calibri" w:hAnsi="Calibri"/>
                <w:b w:val="false"/>
                <w:bCs w:val="false"/>
                <w:i w:val="false"/>
                <w:iCs w:val="false"/>
                <w:color w:val="1A1A1A"/>
                <w:sz w:val="19"/>
                <w:szCs w:val="19"/>
              </w:rPr>
              <w:t xml:space="preserve"> and </w:t>
            </w:r>
            <w:r>
              <w:rPr>
                <w:rFonts w:ascii="Calibri" w:cs="Calibri" w:eastAsia="Calibri" w:hAnsi="Calibri"/>
                <w:b/>
                <w:bCs/>
                <w:i w:val="false"/>
                <w:iCs w:val="false"/>
                <w:color w:val="1A1A1A"/>
                <w:sz w:val="19"/>
                <w:szCs w:val="19"/>
              </w:rPr>
              <w:t xml:space="preserve">22 Amrit Bharat trains</w:t>
            </w:r>
            <w:r>
              <w:rPr>
                <w:rFonts w:ascii="Calibri" w:cs="Calibri" w:eastAsia="Calibri" w:hAnsi="Calibri"/>
                <w:b w:val="false"/>
                <w:bCs w:val="false"/>
                <w:i w:val="false"/>
                <w:iCs w:val="false"/>
                <w:color w:val="1A1A1A"/>
                <w:sz w:val="19"/>
                <w:szCs w:val="19"/>
              </w:rPr>
              <w:t xml:space="preserve">.</w:t>
            </w:r>
          </w:p>
          <w:p>
            <w:pPr>
              <w:spacing w:after="30" w:before="0" w:line="276"/>
              <w:jc w:val="left"/>
            </w:pPr>
            <w:r>
              <w:rPr>
                <w:rFonts w:ascii="Calibri" w:cs="Calibri" w:eastAsia="Calibri" w:hAnsi="Calibri"/>
                <w:b w:val="false"/>
                <w:bCs w:val="false"/>
                <w:i w:val="false"/>
                <w:iCs w:val="false"/>
                <w:color w:val="1A1A1A"/>
                <w:sz w:val="19"/>
                <w:szCs w:val="19"/>
              </w:rPr>
              <w:t xml:space="preserve">Proposed </w:t>
            </w:r>
            <w:r>
              <w:rPr>
                <w:rFonts w:ascii="Calibri" w:cs="Calibri" w:eastAsia="Calibri" w:hAnsi="Calibri"/>
                <w:b/>
                <w:bCs/>
                <w:i w:val="false"/>
                <w:iCs w:val="false"/>
                <w:color w:val="1A1A1A"/>
                <w:sz w:val="19"/>
                <w:szCs w:val="19"/>
              </w:rPr>
              <w:t xml:space="preserve">"Diamond" High-Speed Network</w:t>
            </w:r>
            <w:r>
              <w:rPr>
                <w:rFonts w:ascii="Calibri" w:cs="Calibri" w:eastAsia="Calibri" w:hAnsi="Calibri"/>
                <w:b w:val="false"/>
                <w:bCs w:val="false"/>
                <w:i w:val="false"/>
                <w:iCs w:val="false"/>
                <w:color w:val="1A1A1A"/>
                <w:sz w:val="19"/>
                <w:szCs w:val="19"/>
              </w:rPr>
              <w:t xml:space="preserve"> to reduce travel time between Hyderabad, Chennai, Bengaluru, and Pune.</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Panchayat Advancement Index (PAI) 2.0 – AP Performance</w:t>
      </w:r>
    </w:p>
    <w:p>
      <w:pPr>
        <w:spacing w:after="60" w:before="0" w:line="276"/>
        <w:jc w:val="left"/>
      </w:pPr>
      <w:r>
        <w:rPr>
          <w:rFonts w:ascii="Calibri" w:cs="Calibri" w:eastAsia="Calibri" w:hAnsi="Calibri"/>
          <w:b w:val="false"/>
          <w:bCs w:val="false"/>
          <w:i w:val="false"/>
          <w:iCs w:val="false"/>
          <w:color w:val="1A1A1A"/>
          <w:sz w:val="20"/>
          <w:szCs w:val="20"/>
        </w:rPr>
        <w:t xml:space="preserve">Of AP's 13,310 gram panchayats participating in </w:t>
      </w:r>
      <w:r>
        <w:rPr>
          <w:rFonts w:ascii="Calibri" w:cs="Calibri" w:eastAsia="Calibri" w:hAnsi="Calibri"/>
          <w:b/>
          <w:bCs/>
          <w:i w:val="false"/>
          <w:iCs w:val="false"/>
          <w:color w:val="1A1A1A"/>
          <w:sz w:val="20"/>
          <w:szCs w:val="20"/>
        </w:rPr>
        <w:t xml:space="preserve">PAI 2.0</w:t>
      </w:r>
      <w:r>
        <w:rPr>
          <w:rFonts w:ascii="Calibri" w:cs="Calibri" w:eastAsia="Calibri" w:hAnsi="Calibri"/>
          <w:b w:val="false"/>
          <w:bCs w:val="false"/>
          <w:i w:val="false"/>
          <w:iCs w:val="false"/>
          <w:color w:val="1A1A1A"/>
          <w:sz w:val="20"/>
          <w:szCs w:val="20"/>
        </w:rPr>
        <w:t xml:space="preserve">, the best-performing panchayat (Grade A) was </w:t>
      </w:r>
      <w:r>
        <w:rPr>
          <w:rFonts w:ascii="Calibri" w:cs="Calibri" w:eastAsia="Calibri" w:hAnsi="Calibri"/>
          <w:b/>
          <w:bCs/>
          <w:i w:val="false"/>
          <w:iCs w:val="false"/>
          <w:color w:val="1A1A1A"/>
          <w:sz w:val="20"/>
          <w:szCs w:val="20"/>
        </w:rPr>
        <w:t xml:space="preserve">Nayanur, Kuppam Block, Chittoor District</w:t>
      </w:r>
      <w:r>
        <w:rPr>
          <w:rFonts w:ascii="Calibri" w:cs="Calibri" w:eastAsia="Calibri" w:hAnsi="Calibri"/>
          <w:b w:val="false"/>
          <w:bCs w:val="false"/>
          <w:i w:val="false"/>
          <w:iCs w:val="false"/>
          <w:color w:val="1A1A1A"/>
          <w:sz w:val="20"/>
          <w:szCs w:val="20"/>
        </w:rPr>
        <w:t xml:space="preserve"> with a PAI Score of </w:t>
      </w:r>
      <w:r>
        <w:rPr>
          <w:rFonts w:ascii="Calibri" w:cs="Calibri" w:eastAsia="Calibri" w:hAnsi="Calibri"/>
          <w:b/>
          <w:bCs/>
          <w:i w:val="false"/>
          <w:iCs w:val="false"/>
          <w:color w:val="1A1A1A"/>
          <w:sz w:val="20"/>
          <w:szCs w:val="20"/>
        </w:rPr>
        <w:t xml:space="preserve">84.67</w:t>
      </w:r>
      <w:r>
        <w:rPr>
          <w:rFonts w:ascii="Calibri" w:cs="Calibri" w:eastAsia="Calibri" w:hAnsi="Calibri"/>
          <w:b w:val="false"/>
          <w:bCs w:val="false"/>
          <w:i w:val="false"/>
          <w:iCs w:val="false"/>
          <w:color w:val="1A1A1A"/>
          <w:sz w:val="20"/>
          <w:szCs w:val="20"/>
        </w:rPr>
        <w:t xml:space="preserve">. Distribution: A Grade (75-90): 591 panchayats | B Grade (60-75): 10,178 (majority) | C Grade (40-60): 2,468.</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7C3AED" w:sz="6"/>
              <w:left w:val="single" w:color="7C3AED" w:sz="18"/>
              <w:bottom w:val="single" w:color="7C3AED" w:sz="6"/>
              <w:right w:val="single" w:color="7C3AED" w:sz="6"/>
            </w:tcBorders>
            <w:shd w:fill="F5F3FF" w:val="clear"/>
            <w:tcMar>
              <w:top w:type="dxa" w:w="80"/>
              <w:left w:type="dxa" w:w="140"/>
              <w:bottom w:type="dxa" w:w="80"/>
              <w:right w:type="dxa" w:w="140"/>
            </w:tcMar>
          </w:tcPr>
          <w:p>
            <w:pPr>
              <w:spacing w:after="40" w:before="0" w:line="276"/>
              <w:jc w:val="left"/>
            </w:pPr>
            <w:r>
              <w:rPr>
                <w:rFonts w:ascii="Calibri" w:cs="Calibri" w:eastAsia="Calibri" w:hAnsi="Calibri"/>
                <w:b/>
                <w:bCs/>
                <w:i w:val="false"/>
                <w:iCs w:val="false"/>
                <w:color w:val="1A1A1A"/>
                <w:sz w:val="19"/>
                <w:szCs w:val="19"/>
              </w:rPr>
              <w:t xml:space="preserve">Top AP Panchayats by Theme:</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Poverty &amp; Livelihoods:</w:t>
            </w:r>
            <w:r>
              <w:rPr>
                <w:rFonts w:ascii="Calibri" w:cs="Calibri" w:eastAsia="Calibri" w:hAnsi="Calibri"/>
                <w:b w:val="false"/>
                <w:bCs w:val="false"/>
                <w:i w:val="false"/>
                <w:iCs w:val="false"/>
                <w:color w:val="1A1A1A"/>
                <w:sz w:val="19"/>
                <w:szCs w:val="19"/>
              </w:rPr>
              <w:t xml:space="preserve"> Chemmullapalli (Y.S.R) | </w:t>
            </w:r>
            <w:r>
              <w:rPr>
                <w:rFonts w:ascii="Calibri" w:cs="Calibri" w:eastAsia="Calibri" w:hAnsi="Calibri"/>
                <w:b/>
                <w:bCs/>
                <w:i w:val="false"/>
                <w:iCs w:val="false"/>
                <w:color w:val="1A1A1A"/>
                <w:sz w:val="19"/>
                <w:szCs w:val="19"/>
              </w:rPr>
              <w:t xml:space="preserve">Healthy Panchayat:</w:t>
            </w:r>
            <w:r>
              <w:rPr>
                <w:rFonts w:ascii="Calibri" w:cs="Calibri" w:eastAsia="Calibri" w:hAnsi="Calibri"/>
                <w:b w:val="false"/>
                <w:bCs w:val="false"/>
                <w:i w:val="false"/>
                <w:iCs w:val="false"/>
                <w:color w:val="1A1A1A"/>
                <w:sz w:val="19"/>
                <w:szCs w:val="19"/>
              </w:rPr>
              <w:t xml:space="preserve"> Pandrapadu (Guntur)</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Child Friendly:</w:t>
            </w:r>
            <w:r>
              <w:rPr>
                <w:rFonts w:ascii="Calibri" w:cs="Calibri" w:eastAsia="Calibri" w:hAnsi="Calibri"/>
                <w:b w:val="false"/>
                <w:bCs w:val="false"/>
                <w:i w:val="false"/>
                <w:iCs w:val="false"/>
                <w:color w:val="1A1A1A"/>
                <w:sz w:val="19"/>
                <w:szCs w:val="19"/>
              </w:rPr>
              <w:t xml:space="preserve"> Kachavaram (Palnadu) | </w:t>
            </w:r>
            <w:r>
              <w:rPr>
                <w:rFonts w:ascii="Calibri" w:cs="Calibri" w:eastAsia="Calibri" w:hAnsi="Calibri"/>
                <w:b/>
                <w:bCs/>
                <w:i w:val="false"/>
                <w:iCs w:val="false"/>
                <w:color w:val="1A1A1A"/>
                <w:sz w:val="19"/>
                <w:szCs w:val="19"/>
              </w:rPr>
              <w:t xml:space="preserve">Water Sufficiency:</w:t>
            </w:r>
            <w:r>
              <w:rPr>
                <w:rFonts w:ascii="Calibri" w:cs="Calibri" w:eastAsia="Calibri" w:hAnsi="Calibri"/>
                <w:b w:val="false"/>
                <w:bCs w:val="false"/>
                <w:i w:val="false"/>
                <w:iCs w:val="false"/>
                <w:color w:val="1A1A1A"/>
                <w:sz w:val="19"/>
                <w:szCs w:val="19"/>
              </w:rPr>
              <w:t xml:space="preserve"> Yepiligunta (SPS Nellore)</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Clean &amp; Green:</w:t>
            </w:r>
            <w:r>
              <w:rPr>
                <w:rFonts w:ascii="Calibri" w:cs="Calibri" w:eastAsia="Calibri" w:hAnsi="Calibri"/>
                <w:b w:val="false"/>
                <w:bCs w:val="false"/>
                <w:i w:val="false"/>
                <w:iCs w:val="false"/>
                <w:color w:val="1A1A1A"/>
                <w:sz w:val="19"/>
                <w:szCs w:val="19"/>
              </w:rPr>
              <w:t xml:space="preserve"> Thoopalli (Sri Sathya Sai) | </w:t>
            </w:r>
            <w:r>
              <w:rPr>
                <w:rFonts w:ascii="Calibri" w:cs="Calibri" w:eastAsia="Calibri" w:hAnsi="Calibri"/>
                <w:b/>
                <w:bCs/>
                <w:i w:val="false"/>
                <w:iCs w:val="false"/>
                <w:color w:val="1A1A1A"/>
                <w:sz w:val="19"/>
                <w:szCs w:val="19"/>
              </w:rPr>
              <w:t xml:space="preserve">Infrastructure:</w:t>
            </w:r>
            <w:r>
              <w:rPr>
                <w:rFonts w:ascii="Calibri" w:cs="Calibri" w:eastAsia="Calibri" w:hAnsi="Calibri"/>
                <w:b w:val="false"/>
                <w:bCs w:val="false"/>
                <w:i w:val="false"/>
                <w:iCs w:val="false"/>
                <w:color w:val="1A1A1A"/>
                <w:sz w:val="19"/>
                <w:szCs w:val="19"/>
              </w:rPr>
              <w:t xml:space="preserve"> Gundamala (Prakasam)</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Social Justice:</w:t>
            </w:r>
            <w:r>
              <w:rPr>
                <w:rFonts w:ascii="Calibri" w:cs="Calibri" w:eastAsia="Calibri" w:hAnsi="Calibri"/>
                <w:b w:val="false"/>
                <w:bCs w:val="false"/>
                <w:i w:val="false"/>
                <w:iCs w:val="false"/>
                <w:color w:val="1A1A1A"/>
                <w:sz w:val="19"/>
                <w:szCs w:val="19"/>
              </w:rPr>
              <w:t xml:space="preserve"> Savaragudem (Krishna) | </w:t>
            </w:r>
            <w:r>
              <w:rPr>
                <w:rFonts w:ascii="Calibri" w:cs="Calibri" w:eastAsia="Calibri" w:hAnsi="Calibri"/>
                <w:b/>
                <w:bCs/>
                <w:i w:val="false"/>
                <w:iCs w:val="false"/>
                <w:color w:val="1A1A1A"/>
                <w:sz w:val="19"/>
                <w:szCs w:val="19"/>
              </w:rPr>
              <w:t xml:space="preserve">Governance:</w:t>
            </w:r>
            <w:r>
              <w:rPr>
                <w:rFonts w:ascii="Calibri" w:cs="Calibri" w:eastAsia="Calibri" w:hAnsi="Calibri"/>
                <w:b w:val="false"/>
                <w:bCs w:val="false"/>
                <w:i w:val="false"/>
                <w:iCs w:val="false"/>
                <w:color w:val="1A1A1A"/>
                <w:sz w:val="19"/>
                <w:szCs w:val="19"/>
              </w:rPr>
              <w:t xml:space="preserve"> C. Reddy Gari Palle (Chittoor)</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Women Friendly:</w:t>
            </w:r>
            <w:r>
              <w:rPr>
                <w:rFonts w:ascii="Calibri" w:cs="Calibri" w:eastAsia="Calibri" w:hAnsi="Calibri"/>
                <w:b w:val="false"/>
                <w:bCs w:val="false"/>
                <w:i w:val="false"/>
                <w:iCs w:val="false"/>
                <w:color w:val="1A1A1A"/>
                <w:sz w:val="19"/>
                <w:szCs w:val="19"/>
              </w:rPr>
              <w:t xml:space="preserve"> Durgi (Palnadu)</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Coastal Atmospheric Research Testbed (C-ART) Inaugurated in Visakhapatnam</w:t>
      </w:r>
    </w:p>
    <w:p>
      <w:pPr>
        <w:spacing w:after="60" w:before="0" w:line="276"/>
        <w:jc w:val="left"/>
      </w:pPr>
      <w:r>
        <w:rPr>
          <w:rFonts w:ascii="Calibri" w:cs="Calibri" w:eastAsia="Calibri" w:hAnsi="Calibri"/>
          <w:b w:val="false"/>
          <w:bCs w:val="false"/>
          <w:i w:val="false"/>
          <w:iCs w:val="false"/>
          <w:color w:val="1A1A1A"/>
          <w:sz w:val="20"/>
          <w:szCs w:val="20"/>
        </w:rPr>
        <w:t xml:space="preserve">The </w:t>
      </w:r>
      <w:r>
        <w:rPr>
          <w:rFonts w:ascii="Calibri" w:cs="Calibri" w:eastAsia="Calibri" w:hAnsi="Calibri"/>
          <w:b/>
          <w:bCs/>
          <w:i w:val="false"/>
          <w:iCs w:val="false"/>
          <w:color w:val="1A1A1A"/>
          <w:sz w:val="20"/>
          <w:szCs w:val="20"/>
        </w:rPr>
        <w:t xml:space="preserve">Open-Field Observatory of Coastal Atmospheric Research Testbed (C-ART)</w:t>
      </w:r>
      <w:r>
        <w:rPr>
          <w:rFonts w:ascii="Calibri" w:cs="Calibri" w:eastAsia="Calibri" w:hAnsi="Calibri"/>
          <w:b w:val="false"/>
          <w:bCs w:val="false"/>
          <w:i w:val="false"/>
          <w:iCs w:val="false"/>
          <w:color w:val="1A1A1A"/>
          <w:sz w:val="20"/>
          <w:szCs w:val="20"/>
        </w:rPr>
        <w:t xml:space="preserve"> was inaugurated on </w:t>
      </w:r>
      <w:r>
        <w:rPr>
          <w:rFonts w:ascii="Calibri" w:cs="Calibri" w:eastAsia="Calibri" w:hAnsi="Calibri"/>
          <w:b/>
          <w:bCs/>
          <w:i w:val="false"/>
          <w:iCs w:val="false"/>
          <w:color w:val="1A1A1A"/>
          <w:sz w:val="20"/>
          <w:szCs w:val="20"/>
        </w:rPr>
        <w:t xml:space="preserve">May 1, 2026 at Andhra University, Visakhapatnam</w:t>
      </w:r>
      <w:r>
        <w:rPr>
          <w:rFonts w:ascii="Calibri" w:cs="Calibri" w:eastAsia="Calibri" w:hAnsi="Calibri"/>
          <w:b w:val="false"/>
          <w:bCs w:val="false"/>
          <w:i w:val="false"/>
          <w:iCs w:val="false"/>
          <w:color w:val="1A1A1A"/>
          <w:sz w:val="20"/>
          <w:szCs w:val="20"/>
        </w:rPr>
        <w:t xml:space="preserve">, by M. Ravichandran. Established by the </w:t>
      </w:r>
      <w:r>
        <w:rPr>
          <w:rFonts w:ascii="Calibri" w:cs="Calibri" w:eastAsia="Calibri" w:hAnsi="Calibri"/>
          <w:b/>
          <w:bCs/>
          <w:i w:val="false"/>
          <w:iCs w:val="false"/>
          <w:color w:val="1A1A1A"/>
          <w:sz w:val="20"/>
          <w:szCs w:val="20"/>
        </w:rPr>
        <w:t xml:space="preserve">Indian Institute of Tropical Meteorology</w:t>
      </w:r>
      <w:r>
        <w:rPr>
          <w:rFonts w:ascii="Calibri" w:cs="Calibri" w:eastAsia="Calibri" w:hAnsi="Calibri"/>
          <w:b w:val="false"/>
          <w:bCs w:val="false"/>
          <w:i w:val="false"/>
          <w:iCs w:val="false"/>
          <w:color w:val="1A1A1A"/>
          <w:sz w:val="20"/>
          <w:szCs w:val="20"/>
        </w:rPr>
        <w:t xml:space="preserve"> under the </w:t>
      </w:r>
      <w:r>
        <w:rPr>
          <w:rFonts w:ascii="Calibri" w:cs="Calibri" w:eastAsia="Calibri" w:hAnsi="Calibri"/>
          <w:b/>
          <w:bCs/>
          <w:i w:val="false"/>
          <w:iCs w:val="false"/>
          <w:color w:val="1A1A1A"/>
          <w:sz w:val="20"/>
          <w:szCs w:val="20"/>
        </w:rPr>
        <w:t xml:space="preserve">Ministry of Earth Sciences</w:t>
      </w:r>
      <w:r>
        <w:rPr>
          <w:rFonts w:ascii="Calibri" w:cs="Calibri" w:eastAsia="Calibri" w:hAnsi="Calibri"/>
          <w:b w:val="false"/>
          <w:bCs w:val="false"/>
          <w:i w:val="false"/>
          <w:iCs w:val="false"/>
          <w:color w:val="1A1A1A"/>
          <w:sz w:val="20"/>
          <w:szCs w:val="20"/>
        </w:rPr>
        <w:t xml:space="preserve"> as part of the </w:t>
      </w:r>
      <w:r>
        <w:rPr>
          <w:rFonts w:ascii="Calibri" w:cs="Calibri" w:eastAsia="Calibri" w:hAnsi="Calibri"/>
          <w:b/>
          <w:bCs/>
          <w:i w:val="false"/>
          <w:iCs w:val="false"/>
          <w:color w:val="1A1A1A"/>
          <w:sz w:val="20"/>
          <w:szCs w:val="20"/>
        </w:rPr>
        <w:t xml:space="preserve">Mission Mausam initiative</w:t>
      </w:r>
      <w:r>
        <w:rPr>
          <w:rFonts w:ascii="Calibri" w:cs="Calibri" w:eastAsia="Calibri" w:hAnsi="Calibri"/>
          <w:b w:val="false"/>
          <w:bCs w:val="false"/>
          <w:i w:val="false"/>
          <w:iCs w:val="false"/>
          <w:color w:val="1A1A1A"/>
          <w:sz w:val="20"/>
          <w:szCs w:val="20"/>
        </w:rPr>
        <w:t xml:space="preserve"> — it will enhance our understanding of coastal weather systems affecting AP.</w:t>
      </w:r>
    </w:p>
    <w:p>
      <w:pPr>
        <w:spacing w:after="120" w:before="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none" w:color="FFFFFF" w:sz="0"/>
              <w:bottom w:val="none" w:color="FFFFFF" w:sz="0"/>
              <w:right w:val="none" w:color="FFFFFF" w:sz="0"/>
            </w:tcBorders>
            <w:shd w:fill="6D28D9" w:val="clear"/>
            <w:tcMar>
              <w:top w:type="dxa" w:w="80"/>
              <w:left w:type="dxa" w:w="140"/>
              <w:bottom w:type="dxa" w:w="80"/>
              <w:right w:type="dxa" w:w="140"/>
            </w:tcMar>
          </w:tcPr>
          <w:p>
            <w:pPr>
              <w:spacing w:after="80" w:before="0" w:line="276"/>
              <w:jc w:val="left"/>
            </w:pPr>
            <w:r>
              <w:rPr>
                <w:rFonts w:ascii="Calibri" w:cs="Calibri" w:eastAsia="Calibri" w:hAnsi="Calibri"/>
                <w:b/>
                <w:bCs/>
                <w:i w:val="false"/>
                <w:iCs w:val="false"/>
                <w:color w:val="FFFFFF"/>
                <w:sz w:val="24"/>
                <w:szCs w:val="24"/>
              </w:rPr>
              <w:t xml:space="preserve">4)  </w:t>
            </w:r>
            <w:r>
              <w:rPr>
                <w:rFonts w:ascii="Calibri" w:cs="Calibri" w:eastAsia="Calibri" w:hAnsi="Calibri"/>
                <w:b/>
                <w:bCs/>
                <w:i w:val="false"/>
                <w:iCs w:val="false"/>
                <w:color w:val="FFFFFF"/>
                <w:sz w:val="24"/>
                <w:szCs w:val="24"/>
              </w:rPr>
              <w:t xml:space="preserve">Polity &amp; Governance</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AAP MPs Join BJP – Anti-Defection Merger Clause Explained</w:t>
      </w:r>
    </w:p>
    <w:p>
      <w:pPr>
        <w:spacing w:after="60" w:before="0" w:line="276"/>
        <w:jc w:val="left"/>
      </w:pPr>
      <w:r>
        <w:rPr>
          <w:rFonts w:ascii="Calibri" w:cs="Calibri" w:eastAsia="Calibri" w:hAnsi="Calibri"/>
          <w:b w:val="false"/>
          <w:bCs w:val="false"/>
          <w:i w:val="false"/>
          <w:iCs w:val="false"/>
          <w:color w:val="1A1A1A"/>
          <w:sz w:val="20"/>
          <w:szCs w:val="20"/>
        </w:rPr>
        <w:t xml:space="preserve">Seven of ten Rajya Sabha MPs from the </w:t>
      </w:r>
      <w:r>
        <w:rPr>
          <w:rFonts w:ascii="Calibri" w:cs="Calibri" w:eastAsia="Calibri" w:hAnsi="Calibri"/>
          <w:b/>
          <w:bCs/>
          <w:i w:val="false"/>
          <w:iCs w:val="false"/>
          <w:color w:val="1A1A1A"/>
          <w:sz w:val="20"/>
          <w:szCs w:val="20"/>
        </w:rPr>
        <w:t xml:space="preserve">Aam Aadmi Party (AAP)</w:t>
      </w:r>
      <w:r>
        <w:rPr>
          <w:rFonts w:ascii="Calibri" w:cs="Calibri" w:eastAsia="Calibri" w:hAnsi="Calibri"/>
          <w:b w:val="false"/>
          <w:bCs w:val="false"/>
          <w:i w:val="false"/>
          <w:iCs w:val="false"/>
          <w:color w:val="1A1A1A"/>
          <w:sz w:val="20"/>
          <w:szCs w:val="20"/>
        </w:rPr>
        <w:t xml:space="preserve"> joined the </w:t>
      </w:r>
      <w:r>
        <w:rPr>
          <w:rFonts w:ascii="Calibri" w:cs="Calibri" w:eastAsia="Calibri" w:hAnsi="Calibri"/>
          <w:b/>
          <w:bCs/>
          <w:i w:val="false"/>
          <w:iCs w:val="false"/>
          <w:color w:val="1A1A1A"/>
          <w:sz w:val="20"/>
          <w:szCs w:val="20"/>
        </w:rPr>
        <w:t xml:space="preserve">Bharatiya Janata Party (BJP)</w:t>
      </w:r>
      <w:r>
        <w:rPr>
          <w:rFonts w:ascii="Calibri" w:cs="Calibri" w:eastAsia="Calibri" w:hAnsi="Calibri"/>
          <w:b w:val="false"/>
          <w:bCs w:val="false"/>
          <w:i w:val="false"/>
          <w:iCs w:val="false"/>
          <w:color w:val="1A1A1A"/>
          <w:sz w:val="20"/>
          <w:szCs w:val="20"/>
        </w:rPr>
        <w:t xml:space="preserve">, raising critical questions about India's </w:t>
      </w:r>
      <w:r>
        <w:rPr>
          <w:rFonts w:ascii="Calibri" w:cs="Calibri" w:eastAsia="Calibri" w:hAnsi="Calibri"/>
          <w:b/>
          <w:bCs/>
          <w:i w:val="false"/>
          <w:iCs w:val="false"/>
          <w:color w:val="1A1A1A"/>
          <w:sz w:val="20"/>
          <w:szCs w:val="20"/>
        </w:rPr>
        <w:t xml:space="preserve">Anti-Defection Law</w:t>
      </w:r>
      <w:r>
        <w:rPr>
          <w:rFonts w:ascii="Calibri" w:cs="Calibri" w:eastAsia="Calibri" w:hAnsi="Calibri"/>
          <w:b w:val="false"/>
          <w:bCs w:val="false"/>
          <w:i w:val="false"/>
          <w:iCs w:val="false"/>
          <w:color w:val="1A1A1A"/>
          <w:sz w:val="20"/>
          <w:szCs w:val="20"/>
        </w:rPr>
        <w:t xml:space="preserve"> (Tenth Schedule, added by the </w:t>
      </w:r>
      <w:r>
        <w:rPr>
          <w:rFonts w:ascii="Calibri" w:cs="Calibri" w:eastAsia="Calibri" w:hAnsi="Calibri"/>
          <w:b/>
          <w:bCs/>
          <w:i w:val="false"/>
          <w:iCs w:val="false"/>
          <w:color w:val="1A1A1A"/>
          <w:sz w:val="20"/>
          <w:szCs w:val="20"/>
        </w:rPr>
        <w:t xml:space="preserve">52nd Constitutional Amendment Act</w:t>
      </w:r>
      <w:r>
        <w:rPr>
          <w:rFonts w:ascii="Calibri" w:cs="Calibri" w:eastAsia="Calibri" w:hAnsi="Calibri"/>
          <w:b w:val="false"/>
          <w:bCs w:val="false"/>
          <w:i w:val="false"/>
          <w:iCs w:val="false"/>
          <w:color w:val="1A1A1A"/>
          <w:sz w:val="20"/>
          <w:szCs w:val="20"/>
        </w:rPr>
        <w:t xml:space="preserv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45309" w:sz="6"/>
              <w:left w:val="single" w:color="B45309" w:sz="18"/>
              <w:bottom w:val="single" w:color="B45309" w:sz="6"/>
              <w:right w:val="single" w:color="B45309" w:sz="6"/>
            </w:tcBorders>
            <w:shd w:fill="FFFBEB" w:val="clear"/>
            <w:tcMar>
              <w:top w:type="dxa" w:w="80"/>
              <w:left w:type="dxa" w:w="140"/>
              <w:bottom w:type="dxa" w:w="80"/>
              <w:right w:type="dxa" w:w="140"/>
            </w:tcMar>
          </w:tcPr>
          <w:p>
            <w:pPr>
              <w:spacing w:after="40" w:before="0" w:line="276"/>
              <w:jc w:val="left"/>
            </w:pPr>
            <w:r>
              <w:rPr>
                <w:rFonts w:ascii="Calibri" w:cs="Calibri" w:eastAsia="Calibri" w:hAnsi="Calibri"/>
                <w:b/>
                <w:bCs/>
                <w:i w:val="false"/>
                <w:iCs w:val="false"/>
                <w:color w:val="1A1A1A"/>
                <w:sz w:val="19"/>
                <w:szCs w:val="19"/>
              </w:rPr>
              <w:t xml:space="preserve">What the Anti-Defection Law Says:</w:t>
            </w:r>
          </w:p>
          <w:p>
            <w:pPr>
              <w:spacing w:after="30" w:before="0" w:line="276"/>
              <w:jc w:val="left"/>
            </w:pPr>
            <w:r>
              <w:rPr>
                <w:rFonts w:ascii="Calibri" w:cs="Calibri" w:eastAsia="Calibri" w:hAnsi="Calibri"/>
                <w:b w:val="false"/>
                <w:bCs w:val="false"/>
                <w:i w:val="false"/>
                <w:iCs w:val="false"/>
                <w:color w:val="1A1A1A"/>
                <w:sz w:val="19"/>
                <w:szCs w:val="19"/>
              </w:rPr>
              <w:t xml:space="preserve">A member is disqualified if they voluntarily leave their party or vote against party instructions.</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Merger Clause Exception:</w:t>
            </w:r>
            <w:r>
              <w:rPr>
                <w:rFonts w:ascii="Calibri" w:cs="Calibri" w:eastAsia="Calibri" w:hAnsi="Calibri"/>
                <w:b w:val="false"/>
                <w:bCs w:val="false"/>
                <w:i w:val="false"/>
                <w:iCs w:val="false"/>
                <w:color w:val="1A1A1A"/>
                <w:sz w:val="19"/>
                <w:szCs w:val="19"/>
              </w:rPr>
              <w:t xml:space="preserve"> If at least </w:t>
            </w:r>
            <w:r>
              <w:rPr>
                <w:rFonts w:ascii="Calibri" w:cs="Calibri" w:eastAsia="Calibri" w:hAnsi="Calibri"/>
                <w:b/>
                <w:bCs/>
                <w:i w:val="false"/>
                <w:iCs w:val="false"/>
                <w:color w:val="1A1A1A"/>
                <w:sz w:val="19"/>
                <w:szCs w:val="19"/>
              </w:rPr>
              <w:t xml:space="preserve">two-thirds of members of a legislative party agree to join another party</w:t>
            </w:r>
            <w:r>
              <w:rPr>
                <w:rFonts w:ascii="Calibri" w:cs="Calibri" w:eastAsia="Calibri" w:hAnsi="Calibri"/>
                <w:b w:val="false"/>
                <w:bCs w:val="false"/>
                <w:i w:val="false"/>
                <w:iCs w:val="false"/>
                <w:color w:val="1A1A1A"/>
                <w:sz w:val="19"/>
                <w:szCs w:val="19"/>
              </w:rPr>
              <w:t xml:space="preserve">, it is treated as a </w:t>
            </w:r>
            <w:r>
              <w:rPr>
                <w:rFonts w:ascii="Calibri" w:cs="Calibri" w:eastAsia="Calibri" w:hAnsi="Calibri"/>
                <w:b/>
                <w:bCs/>
                <w:i w:val="false"/>
                <w:iCs w:val="false"/>
                <w:color w:val="1A1A1A"/>
                <w:sz w:val="19"/>
                <w:szCs w:val="19"/>
              </w:rPr>
              <w:t xml:space="preserve">deemed merger</w:t>
            </w:r>
            <w:r>
              <w:rPr>
                <w:rFonts w:ascii="Calibri" w:cs="Calibri" w:eastAsia="Calibri" w:hAnsi="Calibri"/>
                <w:b w:val="false"/>
                <w:bCs w:val="false"/>
                <w:i w:val="false"/>
                <w:iCs w:val="false"/>
                <w:color w:val="1A1A1A"/>
                <w:sz w:val="19"/>
                <w:szCs w:val="19"/>
              </w:rPr>
              <w:t xml:space="preserve"> — and disqualification may not apply.</w:t>
            </w:r>
          </w:p>
          <w:p>
            <w:pPr>
              <w:spacing w:after="30" w:before="0" w:line="276"/>
              <w:jc w:val="left"/>
            </w:pPr>
            <w:r>
              <w:rPr>
                <w:rFonts w:ascii="Calibri" w:cs="Calibri" w:eastAsia="Calibri" w:hAnsi="Calibri"/>
                <w:b w:val="false"/>
                <w:bCs w:val="false"/>
                <w:i w:val="false"/>
                <w:iCs w:val="false"/>
                <w:color w:val="1A1A1A"/>
                <w:sz w:val="19"/>
                <w:szCs w:val="19"/>
              </w:rPr>
              <w:t xml:space="preserve">Debate: Some experts argue a valid merger requires the original political party itself to merge, not just its MPs.</w:t>
            </w:r>
          </w:p>
          <w:p>
            <w:pPr>
              <w:spacing w:after="30" w:before="0" w:line="276"/>
              <w:jc w:val="left"/>
            </w:pPr>
            <w:r>
              <w:rPr>
                <w:rFonts w:ascii="Calibri" w:cs="Calibri" w:eastAsia="Calibri" w:hAnsi="Calibri"/>
                <w:b w:val="false"/>
                <w:bCs w:val="false"/>
                <w:i w:val="false"/>
                <w:iCs w:val="false"/>
                <w:color w:val="1A1A1A"/>
                <w:sz w:val="19"/>
                <w:szCs w:val="19"/>
              </w:rPr>
              <w:t xml:space="preserve">Complexity in Rajya Sabha: MPs are elected by State MLAs — if MPs switch but the MLAs who elected them stay in the original party, it creates a disconnect in representation.</w:t>
            </w:r>
          </w:p>
          <w:p>
            <w:pPr>
              <w:spacing w:after="30" w:before="0" w:line="276"/>
              <w:jc w:val="left"/>
            </w:pPr>
            <w:r>
              <w:rPr>
                <w:rFonts w:ascii="Calibri" w:cs="Calibri" w:eastAsia="Calibri" w:hAnsi="Calibri"/>
                <w:b w:val="false"/>
                <w:bCs w:val="false"/>
                <w:i w:val="false"/>
                <w:iCs w:val="false"/>
                <w:color w:val="1A1A1A"/>
                <w:sz w:val="19"/>
                <w:szCs w:val="19"/>
              </w:rPr>
              <w:t xml:space="preserve">The </w:t>
            </w:r>
            <w:r>
              <w:rPr>
                <w:rFonts w:ascii="Calibri" w:cs="Calibri" w:eastAsia="Calibri" w:hAnsi="Calibri"/>
                <w:b/>
                <w:bCs/>
                <w:i w:val="false"/>
                <w:iCs w:val="false"/>
                <w:color w:val="1A1A1A"/>
                <w:sz w:val="19"/>
                <w:szCs w:val="19"/>
              </w:rPr>
              <w:t xml:space="preserve">Rajya Sabha Chairman</w:t>
            </w:r>
            <w:r>
              <w:rPr>
                <w:rFonts w:ascii="Calibri" w:cs="Calibri" w:eastAsia="Calibri" w:hAnsi="Calibri"/>
                <w:b w:val="false"/>
                <w:bCs w:val="false"/>
                <w:i w:val="false"/>
                <w:iCs w:val="false"/>
                <w:color w:val="1A1A1A"/>
                <w:sz w:val="19"/>
                <w:szCs w:val="19"/>
              </w:rPr>
              <w:t xml:space="preserve"> decides on disqualification; decision is appealable in courts.</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Digital Vigilantism – Delhi High Court's Observations on Social Media Justice</w:t>
      </w:r>
    </w:p>
    <w:p>
      <w:pPr>
        <w:spacing w:after="60" w:before="0" w:line="276"/>
        <w:jc w:val="left"/>
      </w:pPr>
      <w:r>
        <w:rPr>
          <w:rFonts w:ascii="Calibri" w:cs="Calibri" w:eastAsia="Calibri" w:hAnsi="Calibri"/>
          <w:b w:val="false"/>
          <w:bCs w:val="false"/>
          <w:i w:val="false"/>
          <w:iCs w:val="false"/>
          <w:color w:val="1A1A1A"/>
          <w:sz w:val="20"/>
          <w:szCs w:val="20"/>
        </w:rPr>
        <w:t xml:space="preserve">The Delhi High Court made observations on </w:t>
      </w:r>
      <w:r>
        <w:rPr>
          <w:rFonts w:ascii="Calibri" w:cs="Calibri" w:eastAsia="Calibri" w:hAnsi="Calibri"/>
          <w:b/>
          <w:bCs/>
          <w:i w:val="false"/>
          <w:iCs w:val="false"/>
          <w:color w:val="1A1A1A"/>
          <w:sz w:val="20"/>
          <w:szCs w:val="20"/>
        </w:rPr>
        <w:t xml:space="preserve">"digital vigilantism"</w:t>
      </w:r>
      <w:r>
        <w:rPr>
          <w:rFonts w:ascii="Calibri" w:cs="Calibri" w:eastAsia="Calibri" w:hAnsi="Calibri"/>
          <w:b w:val="false"/>
          <w:bCs w:val="false"/>
          <w:i w:val="false"/>
          <w:iCs w:val="false"/>
          <w:color w:val="1A1A1A"/>
          <w:sz w:val="20"/>
          <w:szCs w:val="20"/>
        </w:rPr>
        <w:t xml:space="preserve"> — the use of social media to publicly expose and shame individuals for alleged wrongdoing instead of using formal legal systems. The Court noted that while social media posts can amplify justice-seeking by victims who face delays in the system, they also risk spreading misinformation, cause reputational damage without fact-verification, and reveal a deeper problem: </w:t>
      </w:r>
      <w:r>
        <w:rPr>
          <w:rFonts w:ascii="Calibri" w:cs="Calibri" w:eastAsia="Calibri" w:hAnsi="Calibri"/>
          <w:b/>
          <w:bCs/>
          <w:i w:val="false"/>
          <w:iCs w:val="false"/>
          <w:color w:val="1A1A1A"/>
          <w:sz w:val="20"/>
          <w:szCs w:val="20"/>
        </w:rPr>
        <w:t xml:space="preserve">weak institutional grievance redressal mechanisms</w:t>
      </w:r>
      <w:r>
        <w:rPr>
          <w:rFonts w:ascii="Calibri" w:cs="Calibri" w:eastAsia="Calibri" w:hAnsi="Calibri"/>
          <w:b w:val="false"/>
          <w:bCs w:val="false"/>
          <w:i w:val="false"/>
          <w:iCs w:val="false"/>
          <w:color w:val="1A1A1A"/>
          <w:sz w:val="20"/>
          <w:szCs w:val="20"/>
        </w:rPr>
        <w:t xml:space="preserve">. The solution lies in strengthening legal processes, not in accepting social media as a substitute for justice.</w:t>
      </w:r>
    </w:p>
    <w:p>
      <w:pPr>
        <w:spacing w:after="60" w:before="120" w:line="276"/>
        <w:jc w:val="left"/>
      </w:pPr>
      <w:r>
        <w:rPr>
          <w:rFonts w:ascii="Calibri" w:cs="Calibri" w:eastAsia="Calibri" w:hAnsi="Calibri"/>
          <w:b/>
          <w:bCs/>
          <w:i w:val="false"/>
          <w:iCs w:val="false"/>
          <w:color w:val="0D2137"/>
          <w:sz w:val="21"/>
          <w:szCs w:val="21"/>
        </w:rPr>
        <w:t xml:space="preserve">Online Gaming Rules 2026 – Complete Ban on Money Games, New Regulator</w:t>
      </w:r>
    </w:p>
    <w:p>
      <w:pPr>
        <w:spacing w:after="60" w:before="0" w:line="276"/>
        <w:jc w:val="left"/>
      </w:pPr>
      <w:r>
        <w:rPr>
          <w:rFonts w:ascii="Calibri" w:cs="Calibri" w:eastAsia="Calibri" w:hAnsi="Calibri"/>
          <w:b w:val="false"/>
          <w:bCs w:val="false"/>
          <w:i w:val="false"/>
          <w:iCs w:val="false"/>
          <w:color w:val="1A1A1A"/>
          <w:sz w:val="20"/>
          <w:szCs w:val="20"/>
        </w:rPr>
        <w:t xml:space="preserve">The </w:t>
      </w:r>
      <w:r>
        <w:rPr>
          <w:rFonts w:ascii="Calibri" w:cs="Calibri" w:eastAsia="Calibri" w:hAnsi="Calibri"/>
          <w:b/>
          <w:bCs/>
          <w:i w:val="false"/>
          <w:iCs w:val="false"/>
          <w:color w:val="1A1A1A"/>
          <w:sz w:val="20"/>
          <w:szCs w:val="20"/>
        </w:rPr>
        <w:t xml:space="preserve">Promotion and Regulation of Online Gaming Rules, 2026</w:t>
      </w:r>
      <w:r>
        <w:rPr>
          <w:rFonts w:ascii="Calibri" w:cs="Calibri" w:eastAsia="Calibri" w:hAnsi="Calibri"/>
          <w:b w:val="false"/>
          <w:bCs w:val="false"/>
          <w:i w:val="false"/>
          <w:iCs w:val="false"/>
          <w:color w:val="1A1A1A"/>
          <w:sz w:val="20"/>
          <w:szCs w:val="20"/>
        </w:rPr>
        <w:t xml:space="preserve"> were notified, effective </w:t>
      </w:r>
      <w:r>
        <w:rPr>
          <w:rFonts w:ascii="Calibri" w:cs="Calibri" w:eastAsia="Calibri" w:hAnsi="Calibri"/>
          <w:b/>
          <w:bCs/>
          <w:i w:val="false"/>
          <w:iCs w:val="false"/>
          <w:color w:val="1A1A1A"/>
          <w:sz w:val="20"/>
          <w:szCs w:val="20"/>
        </w:rPr>
        <w:t xml:space="preserve">May 1, 2026</w:t>
      </w:r>
      <w:r>
        <w:rPr>
          <w:rFonts w:ascii="Calibri" w:cs="Calibri" w:eastAsia="Calibri" w:hAnsi="Calibri"/>
          <w:b w:val="false"/>
          <w:bCs w:val="false"/>
          <w:i w:val="false"/>
          <w:iCs w:val="false"/>
          <w:color w:val="1A1A1A"/>
          <w:sz w:val="20"/>
          <w:szCs w:val="20"/>
        </w:rPr>
        <w:t xml:space="preserve">, operationalising the Online Gaming Act, 2025.</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7C3AED" w:sz="6"/>
              <w:left w:val="single" w:color="7C3AED" w:sz="18"/>
              <w:bottom w:val="single" w:color="7C3AED" w:sz="6"/>
              <w:right w:val="single" w:color="7C3AED" w:sz="6"/>
            </w:tcBorders>
            <w:shd w:fill="F5F3FF" w:val="clear"/>
            <w:tcMar>
              <w:top w:type="dxa" w:w="80"/>
              <w:left w:type="dxa" w:w="140"/>
              <w:bottom w:type="dxa" w:w="80"/>
              <w:right w:type="dxa" w:w="140"/>
            </w:tcMar>
          </w:tcPr>
          <w:p>
            <w:pPr>
              <w:spacing w:after="40" w:before="0" w:line="276"/>
              <w:jc w:val="left"/>
            </w:pPr>
            <w:r>
              <w:rPr>
                <w:rFonts w:ascii="Calibri" w:cs="Calibri" w:eastAsia="Calibri" w:hAnsi="Calibri"/>
                <w:b/>
                <w:bCs/>
                <w:i w:val="false"/>
                <w:iCs w:val="false"/>
                <w:color w:val="1A1A1A"/>
                <w:sz w:val="19"/>
                <w:szCs w:val="19"/>
              </w:rPr>
              <w:t xml:space="preserve">Key Provisions:</w:t>
            </w:r>
          </w:p>
          <w:p>
            <w:pPr>
              <w:spacing w:after="30" w:before="0" w:line="276"/>
              <w:jc w:val="left"/>
            </w:pPr>
            <w:r>
              <w:rPr>
                <w:rFonts w:ascii="Calibri" w:cs="Calibri" w:eastAsia="Calibri" w:hAnsi="Calibri"/>
                <w:b w:val="false"/>
                <w:bCs w:val="false"/>
                <w:i w:val="false"/>
                <w:iCs w:val="false"/>
                <w:color w:val="1A1A1A"/>
                <w:sz w:val="19"/>
                <w:szCs w:val="19"/>
              </w:rPr>
              <w:t xml:space="preserve">Establishes the </w:t>
            </w:r>
            <w:r>
              <w:rPr>
                <w:rFonts w:ascii="Calibri" w:cs="Calibri" w:eastAsia="Calibri" w:hAnsi="Calibri"/>
                <w:b/>
                <w:bCs/>
                <w:i w:val="false"/>
                <w:iCs w:val="false"/>
                <w:color w:val="1A1A1A"/>
                <w:sz w:val="19"/>
                <w:szCs w:val="19"/>
              </w:rPr>
              <w:t xml:space="preserve">Online Gaming Authority of India</w:t>
            </w:r>
            <w:r>
              <w:rPr>
                <w:rFonts w:ascii="Calibri" w:cs="Calibri" w:eastAsia="Calibri" w:hAnsi="Calibri"/>
                <w:b w:val="false"/>
                <w:bCs w:val="false"/>
                <w:i w:val="false"/>
                <w:iCs w:val="false"/>
                <w:color w:val="1A1A1A"/>
                <w:sz w:val="19"/>
                <w:szCs w:val="19"/>
              </w:rPr>
              <w:t xml:space="preserve"> as the central regulator.</w:t>
            </w:r>
          </w:p>
          <w:p>
            <w:pPr>
              <w:spacing w:after="30" w:before="0" w:line="276"/>
              <w:jc w:val="left"/>
            </w:pPr>
            <w:r>
              <w:rPr>
                <w:rFonts w:ascii="Calibri" w:cs="Calibri" w:eastAsia="Calibri" w:hAnsi="Calibri"/>
                <w:b w:val="false"/>
                <w:bCs w:val="false"/>
                <w:i w:val="false"/>
                <w:iCs w:val="false"/>
                <w:color w:val="1A1A1A"/>
                <w:sz w:val="19"/>
                <w:szCs w:val="19"/>
              </w:rPr>
              <w:t xml:space="preserve">Three-way classification: </w:t>
            </w:r>
            <w:r>
              <w:rPr>
                <w:rFonts w:ascii="Calibri" w:cs="Calibri" w:eastAsia="Calibri" w:hAnsi="Calibri"/>
                <w:b/>
                <w:bCs/>
                <w:i w:val="false"/>
                <w:iCs w:val="false"/>
                <w:color w:val="1A1A1A"/>
                <w:sz w:val="19"/>
                <w:szCs w:val="19"/>
              </w:rPr>
              <w:t xml:space="preserve">E-sports</w:t>
            </w:r>
            <w:r>
              <w:rPr>
                <w:rFonts w:ascii="Calibri" w:cs="Calibri" w:eastAsia="Calibri" w:hAnsi="Calibri"/>
                <w:b w:val="false"/>
                <w:bCs w:val="false"/>
                <w:i w:val="false"/>
                <w:iCs w:val="false"/>
                <w:color w:val="1A1A1A"/>
                <w:sz w:val="19"/>
                <w:szCs w:val="19"/>
              </w:rPr>
              <w:t xml:space="preserve"> (skill-based, competitive), </w:t>
            </w:r>
            <w:r>
              <w:rPr>
                <w:rFonts w:ascii="Calibri" w:cs="Calibri" w:eastAsia="Calibri" w:hAnsi="Calibri"/>
                <w:b/>
                <w:bCs/>
                <w:i w:val="false"/>
                <w:iCs w:val="false"/>
                <w:color w:val="1A1A1A"/>
                <w:sz w:val="19"/>
                <w:szCs w:val="19"/>
              </w:rPr>
              <w:t xml:space="preserve">Online social games</w:t>
            </w:r>
            <w:r>
              <w:rPr>
                <w:rFonts w:ascii="Calibri" w:cs="Calibri" w:eastAsia="Calibri" w:hAnsi="Calibri"/>
                <w:b w:val="false"/>
                <w:bCs w:val="false"/>
                <w:i w:val="false"/>
                <w:iCs w:val="false"/>
                <w:color w:val="1A1A1A"/>
                <w:sz w:val="19"/>
                <w:szCs w:val="19"/>
              </w:rPr>
              <w:t xml:space="preserve"> (recreational), </w:t>
            </w:r>
            <w:r>
              <w:rPr>
                <w:rFonts w:ascii="Calibri" w:cs="Calibri" w:eastAsia="Calibri" w:hAnsi="Calibri"/>
                <w:b/>
                <w:bCs/>
                <w:i w:val="false"/>
                <w:iCs w:val="false"/>
                <w:color w:val="1A1A1A"/>
                <w:sz w:val="19"/>
                <w:szCs w:val="19"/>
              </w:rPr>
              <w:t xml:space="preserve">Online money games</w:t>
            </w:r>
            <w:r>
              <w:rPr>
                <w:rFonts w:ascii="Calibri" w:cs="Calibri" w:eastAsia="Calibri" w:hAnsi="Calibri"/>
                <w:b w:val="false"/>
                <w:bCs w:val="false"/>
                <w:i w:val="false"/>
                <w:iCs w:val="false"/>
                <w:color w:val="1A1A1A"/>
                <w:sz w:val="19"/>
                <w:szCs w:val="19"/>
              </w:rPr>
              <w:t xml:space="preserve"> (completely prohibited, including advertising and financial transactions).</w:t>
            </w:r>
          </w:p>
          <w:p>
            <w:pPr>
              <w:spacing w:after="30" w:before="0" w:line="276"/>
              <w:jc w:val="left"/>
            </w:pPr>
            <w:r>
              <w:rPr>
                <w:rFonts w:ascii="Calibri" w:cs="Calibri" w:eastAsia="Calibri" w:hAnsi="Calibri"/>
                <w:b w:val="false"/>
                <w:bCs w:val="false"/>
                <w:i w:val="false"/>
                <w:iCs w:val="false"/>
                <w:color w:val="1A1A1A"/>
                <w:sz w:val="19"/>
                <w:szCs w:val="19"/>
              </w:rPr>
              <w:t xml:space="preserve">User safety features: age verification, time limits, and parental controls.</w:t>
            </w:r>
          </w:p>
          <w:p>
            <w:pPr>
              <w:spacing w:after="30" w:before="0" w:line="276"/>
              <w:jc w:val="left"/>
            </w:pPr>
            <w:r>
              <w:rPr>
                <w:rFonts w:ascii="Calibri" w:cs="Calibri" w:eastAsia="Calibri" w:hAnsi="Calibri"/>
                <w:b w:val="false"/>
                <w:bCs w:val="false"/>
                <w:i w:val="false"/>
                <w:iCs w:val="false"/>
                <w:color w:val="1A1A1A"/>
                <w:sz w:val="19"/>
                <w:szCs w:val="19"/>
              </w:rPr>
              <w:t xml:space="preserve">Two-tier grievance redressal system; time-bound decisions within 90 days.</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Penalties:</w:t>
            </w:r>
            <w:r>
              <w:rPr>
                <w:rFonts w:ascii="Calibri" w:cs="Calibri" w:eastAsia="Calibri" w:hAnsi="Calibri"/>
                <w:b w:val="false"/>
                <w:bCs w:val="false"/>
                <w:i w:val="false"/>
                <w:iCs w:val="false"/>
                <w:color w:val="1A1A1A"/>
                <w:sz w:val="19"/>
                <w:szCs w:val="19"/>
              </w:rPr>
              <w:t xml:space="preserve"> Up to 3 years imprisonment or ₹1 crore fine | Repeat offences: 5 years and ₹2 crore fine.</w:t>
            </w:r>
          </w:p>
        </w:tc>
      </w:tr>
    </w:tbl>
    <w:p>
      <w:pPr>
        <w:spacing w:after="80" w:before="0"/>
      </w:pPr>
    </w:p>
    <w:p>
      <w:pPr>
        <w:spacing w:after="120" w:before="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none" w:color="FFFFFF" w:sz="0"/>
              <w:bottom w:val="none" w:color="FFFFFF" w:sz="0"/>
              <w:right w:val="none" w:color="FFFFFF" w:sz="0"/>
            </w:tcBorders>
            <w:shd w:fill="15803D" w:val="clear"/>
            <w:tcMar>
              <w:top w:type="dxa" w:w="80"/>
              <w:left w:type="dxa" w:w="140"/>
              <w:bottom w:type="dxa" w:w="80"/>
              <w:right w:type="dxa" w:w="140"/>
            </w:tcMar>
          </w:tcPr>
          <w:p>
            <w:pPr>
              <w:spacing w:after="80" w:before="0" w:line="276"/>
              <w:jc w:val="left"/>
            </w:pPr>
            <w:r>
              <w:rPr>
                <w:rFonts w:ascii="Calibri" w:cs="Calibri" w:eastAsia="Calibri" w:hAnsi="Calibri"/>
                <w:b/>
                <w:bCs/>
                <w:i w:val="false"/>
                <w:iCs w:val="false"/>
                <w:color w:val="FFFFFF"/>
                <w:sz w:val="24"/>
                <w:szCs w:val="24"/>
              </w:rPr>
              <w:t xml:space="preserve">5)  </w:t>
            </w:r>
            <w:r>
              <w:rPr>
                <w:rFonts w:ascii="Calibri" w:cs="Calibri" w:eastAsia="Calibri" w:hAnsi="Calibri"/>
                <w:b/>
                <w:bCs/>
                <w:i w:val="false"/>
                <w:iCs w:val="false"/>
                <w:color w:val="FFFFFF"/>
                <w:sz w:val="24"/>
                <w:szCs w:val="24"/>
              </w:rPr>
              <w:t xml:space="preserve">Economy</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India Approves ₹30 Billion Currency Swap for Maldives – SAARC Framework</w:t>
      </w:r>
    </w:p>
    <w:p>
      <w:pPr>
        <w:spacing w:after="60" w:before="0" w:line="276"/>
        <w:jc w:val="left"/>
      </w:pPr>
      <w:r>
        <w:rPr>
          <w:rFonts w:ascii="Calibri" w:cs="Calibri" w:eastAsia="Calibri" w:hAnsi="Calibri"/>
          <w:b w:val="false"/>
          <w:bCs w:val="false"/>
          <w:i w:val="false"/>
          <w:iCs w:val="false"/>
          <w:color w:val="1A1A1A"/>
          <w:sz w:val="20"/>
          <w:szCs w:val="20"/>
        </w:rPr>
        <w:t xml:space="preserve">India approved the first withdrawal of </w:t>
      </w:r>
      <w:r>
        <w:rPr>
          <w:rFonts w:ascii="Calibri" w:cs="Calibri" w:eastAsia="Calibri" w:hAnsi="Calibri"/>
          <w:b/>
          <w:bCs/>
          <w:i w:val="false"/>
          <w:iCs w:val="false"/>
          <w:color w:val="1A1A1A"/>
          <w:sz w:val="20"/>
          <w:szCs w:val="20"/>
        </w:rPr>
        <w:t xml:space="preserve">₹30 billion to the Maldives</w:t>
      </w:r>
      <w:r>
        <w:rPr>
          <w:rFonts w:ascii="Calibri" w:cs="Calibri" w:eastAsia="Calibri" w:hAnsi="Calibri"/>
          <w:b w:val="false"/>
          <w:bCs w:val="false"/>
          <w:i w:val="false"/>
          <w:iCs w:val="false"/>
          <w:color w:val="1A1A1A"/>
          <w:sz w:val="20"/>
          <w:szCs w:val="20"/>
        </w:rPr>
        <w:t xml:space="preserve"> under ongoing financial assistance, reinforcing bilateral economic cooperation. The Maldives had earlier availed </w:t>
      </w:r>
      <w:r>
        <w:rPr>
          <w:rFonts w:ascii="Calibri" w:cs="Calibri" w:eastAsia="Calibri" w:hAnsi="Calibri"/>
          <w:b/>
          <w:bCs/>
          <w:i w:val="false"/>
          <w:iCs w:val="false"/>
          <w:color w:val="1A1A1A"/>
          <w:sz w:val="20"/>
          <w:szCs w:val="20"/>
        </w:rPr>
        <w:t xml:space="preserve">$400 million</w:t>
      </w:r>
      <w:r>
        <w:rPr>
          <w:rFonts w:ascii="Calibri" w:cs="Calibri" w:eastAsia="Calibri" w:hAnsi="Calibri"/>
          <w:b w:val="false"/>
          <w:bCs w:val="false"/>
          <w:i w:val="false"/>
          <w:iCs w:val="false"/>
          <w:color w:val="1A1A1A"/>
          <w:sz w:val="20"/>
          <w:szCs w:val="20"/>
        </w:rPr>
        <w:t xml:space="preserve"> under the same framework in October 2024. This is done through the </w:t>
      </w:r>
      <w:r>
        <w:rPr>
          <w:rFonts w:ascii="Calibri" w:cs="Calibri" w:eastAsia="Calibri" w:hAnsi="Calibri"/>
          <w:b/>
          <w:bCs/>
          <w:i w:val="false"/>
          <w:iCs w:val="false"/>
          <w:color w:val="1A1A1A"/>
          <w:sz w:val="20"/>
          <w:szCs w:val="20"/>
        </w:rPr>
        <w:t xml:space="preserve">SAARC Currency Swap Framework</w:t>
      </w:r>
      <w:r>
        <w:rPr>
          <w:rFonts w:ascii="Calibri" w:cs="Calibri" w:eastAsia="Calibri" w:hAnsi="Calibri"/>
          <w:b w:val="false"/>
          <w:bCs w:val="false"/>
          <w:i w:val="false"/>
          <w:iCs w:val="false"/>
          <w:color w:val="1A1A1A"/>
          <w:sz w:val="20"/>
          <w:szCs w:val="20"/>
        </w:rPr>
        <w:t xml:space="preserve"> — a financial arrangement introduced by the </w:t>
      </w:r>
      <w:r>
        <w:rPr>
          <w:rFonts w:ascii="Calibri" w:cs="Calibri" w:eastAsia="Calibri" w:hAnsi="Calibri"/>
          <w:b/>
          <w:bCs/>
          <w:i w:val="false"/>
          <w:iCs w:val="false"/>
          <w:color w:val="1A1A1A"/>
          <w:sz w:val="20"/>
          <w:szCs w:val="20"/>
        </w:rPr>
        <w:t xml:space="preserve">Reserve Bank of India</w:t>
      </w:r>
      <w:r>
        <w:rPr>
          <w:rFonts w:ascii="Calibri" w:cs="Calibri" w:eastAsia="Calibri" w:hAnsi="Calibri"/>
          <w:b w:val="false"/>
          <w:bCs w:val="false"/>
          <w:i w:val="false"/>
          <w:iCs w:val="false"/>
          <w:color w:val="1A1A1A"/>
          <w:sz w:val="20"/>
          <w:szCs w:val="20"/>
        </w:rPr>
        <w:t xml:space="preserve"> for SAARC member countries, providing short-term foreign exchange liquidity support.</w:t>
      </w:r>
    </w:p>
    <w:p>
      <w:pPr>
        <w:spacing w:after="60" w:before="120" w:line="276"/>
        <w:jc w:val="left"/>
      </w:pPr>
      <w:r>
        <w:rPr>
          <w:rFonts w:ascii="Calibri" w:cs="Calibri" w:eastAsia="Calibri" w:hAnsi="Calibri"/>
          <w:b/>
          <w:bCs/>
          <w:i w:val="false"/>
          <w:iCs w:val="false"/>
          <w:color w:val="0D2137"/>
          <w:sz w:val="21"/>
          <w:szCs w:val="21"/>
        </w:rPr>
        <w:t xml:space="preserve">RBI Cancels Paytm Payments Bank Licence – Effective April 24, 2026</w:t>
      </w:r>
    </w:p>
    <w:p>
      <w:pPr>
        <w:spacing w:after="60" w:before="0" w:line="276"/>
        <w:jc w:val="left"/>
      </w:pPr>
      <w:r>
        <w:rPr>
          <w:rFonts w:ascii="Calibri" w:cs="Calibri" w:eastAsia="Calibri" w:hAnsi="Calibri"/>
          <w:b w:val="false"/>
          <w:bCs w:val="false"/>
          <w:i w:val="false"/>
          <w:iCs w:val="false"/>
          <w:color w:val="1A1A1A"/>
          <w:sz w:val="20"/>
          <w:szCs w:val="20"/>
        </w:rPr>
        <w:t xml:space="preserve">The </w:t>
      </w:r>
      <w:r>
        <w:rPr>
          <w:rFonts w:ascii="Calibri" w:cs="Calibri" w:eastAsia="Calibri" w:hAnsi="Calibri"/>
          <w:b/>
          <w:bCs/>
          <w:i w:val="false"/>
          <w:iCs w:val="false"/>
          <w:color w:val="1A1A1A"/>
          <w:sz w:val="20"/>
          <w:szCs w:val="20"/>
        </w:rPr>
        <w:t xml:space="preserve">Reserve Bank of India (RBI)</w:t>
      </w:r>
      <w:r>
        <w:rPr>
          <w:rFonts w:ascii="Calibri" w:cs="Calibri" w:eastAsia="Calibri" w:hAnsi="Calibri"/>
          <w:b w:val="false"/>
          <w:bCs w:val="false"/>
          <w:i w:val="false"/>
          <w:iCs w:val="false"/>
          <w:color w:val="1A1A1A"/>
          <w:sz w:val="20"/>
          <w:szCs w:val="20"/>
        </w:rPr>
        <w:t xml:space="preserve"> cancelled the banking licence of </w:t>
      </w:r>
      <w:r>
        <w:rPr>
          <w:rFonts w:ascii="Calibri" w:cs="Calibri" w:eastAsia="Calibri" w:hAnsi="Calibri"/>
          <w:b/>
          <w:bCs/>
          <w:i w:val="false"/>
          <w:iCs w:val="false"/>
          <w:color w:val="1A1A1A"/>
          <w:sz w:val="20"/>
          <w:szCs w:val="20"/>
        </w:rPr>
        <w:t xml:space="preserve">Paytm Payments Bank Limited</w:t>
      </w:r>
      <w:r>
        <w:rPr>
          <w:rFonts w:ascii="Calibri" w:cs="Calibri" w:eastAsia="Calibri" w:hAnsi="Calibri"/>
          <w:b w:val="false"/>
          <w:bCs w:val="false"/>
          <w:i w:val="false"/>
          <w:iCs w:val="false"/>
          <w:color w:val="1A1A1A"/>
          <w:sz w:val="20"/>
          <w:szCs w:val="20"/>
        </w:rPr>
        <w:t xml:space="preserve"> under the </w:t>
      </w:r>
      <w:r>
        <w:rPr>
          <w:rFonts w:ascii="Calibri" w:cs="Calibri" w:eastAsia="Calibri" w:hAnsi="Calibri"/>
          <w:b/>
          <w:bCs/>
          <w:i w:val="false"/>
          <w:iCs w:val="false"/>
          <w:color w:val="1A1A1A"/>
          <w:sz w:val="20"/>
          <w:szCs w:val="20"/>
        </w:rPr>
        <w:t xml:space="preserve">Banking Regulation Act, 1949</w:t>
      </w:r>
      <w:r>
        <w:rPr>
          <w:rFonts w:ascii="Calibri" w:cs="Calibri" w:eastAsia="Calibri" w:hAnsi="Calibri"/>
          <w:b w:val="false"/>
          <w:bCs w:val="false"/>
          <w:i w:val="false"/>
          <w:iCs w:val="false"/>
          <w:color w:val="1A1A1A"/>
          <w:sz w:val="20"/>
          <w:szCs w:val="20"/>
        </w:rPr>
        <w:t xml:space="preserve">, effective April 24, 2026. RBI will apply to the High Court for winding up. Violations were cited under </w:t>
      </w:r>
      <w:r>
        <w:rPr>
          <w:rFonts w:ascii="Calibri" w:cs="Calibri" w:eastAsia="Calibri" w:hAnsi="Calibri"/>
          <w:b/>
          <w:bCs/>
          <w:i w:val="false"/>
          <w:iCs w:val="false"/>
          <w:color w:val="1A1A1A"/>
          <w:sz w:val="20"/>
          <w:szCs w:val="20"/>
        </w:rPr>
        <w:t xml:space="preserve">Section 22(3)(g)</w:t>
      </w:r>
      <w:r>
        <w:rPr>
          <w:rFonts w:ascii="Calibri" w:cs="Calibri" w:eastAsia="Calibri" w:hAnsi="Calibri"/>
          <w:b w:val="false"/>
          <w:bCs w:val="false"/>
          <w:i w:val="false"/>
          <w:iCs w:val="false"/>
          <w:color w:val="1A1A1A"/>
          <w:sz w:val="20"/>
          <w:szCs w:val="20"/>
        </w:rPr>
        <w:t xml:space="preserve"> of the Act. The bank had earlier faced a ban on onboarding new customers (since March 2022) and deposit/wallet restrictions (2024). RBI confirmed adequate liquidity to repay all depositors.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1D4ED8" w:sz="6"/>
              <w:left w:val="single" w:color="1D4ED8" w:sz="18"/>
              <w:bottom w:val="single" w:color="1D4ED8" w:sz="6"/>
              <w:right w:val="single" w:color="1D4ED8" w:sz="6"/>
            </w:tcBorders>
            <w:shd w:fill="EFF6FF" w:val="clear"/>
            <w:tcMar>
              <w:top w:type="dxa" w:w="80"/>
              <w:left w:type="dxa" w:w="140"/>
              <w:bottom w:type="dxa" w:w="80"/>
              <w:right w:type="dxa" w:w="140"/>
            </w:tcMar>
          </w:tcPr>
          <w:p>
            <w:pPr>
              <w:spacing w:after="40" w:before="0" w:line="276"/>
              <w:jc w:val="left"/>
            </w:pPr>
            <w:r>
              <w:rPr>
                <w:rFonts w:ascii="Calibri" w:cs="Calibri" w:eastAsia="Calibri" w:hAnsi="Calibri"/>
                <w:b/>
                <w:bCs/>
                <w:i w:val="false"/>
                <w:iCs w:val="false"/>
                <w:color w:val="1A1A1A"/>
                <w:sz w:val="19"/>
                <w:szCs w:val="19"/>
              </w:rPr>
              <w:t xml:space="preserve">What is a Payments Bank?</w:t>
            </w:r>
          </w:p>
          <w:p>
            <w:pPr>
              <w:spacing w:after="30" w:before="0" w:line="276"/>
              <w:jc w:val="left"/>
            </w:pPr>
            <w:r>
              <w:rPr>
                <w:rFonts w:ascii="Calibri" w:cs="Calibri" w:eastAsia="Calibri" w:hAnsi="Calibri"/>
                <w:b w:val="false"/>
                <w:bCs w:val="false"/>
                <w:i w:val="false"/>
                <w:iCs w:val="false"/>
                <w:color w:val="1A1A1A"/>
                <w:sz w:val="19"/>
                <w:szCs w:val="19"/>
              </w:rPr>
              <w:t xml:space="preserve">A specialised banking model introduced by RBI — can accept deposits (up to a prescribed limit) and provide digital payment services, but </w:t>
            </w:r>
            <w:r>
              <w:rPr>
                <w:rFonts w:ascii="Calibri" w:cs="Calibri" w:eastAsia="Calibri" w:hAnsi="Calibri"/>
                <w:b/>
                <w:bCs/>
                <w:i w:val="false"/>
                <w:iCs w:val="false"/>
                <w:color w:val="1A1A1A"/>
                <w:sz w:val="19"/>
                <w:szCs w:val="19"/>
              </w:rPr>
              <w:t xml:space="preserve">cannot lend money</w:t>
            </w:r>
            <w:r>
              <w:rPr>
                <w:rFonts w:ascii="Calibri" w:cs="Calibri" w:eastAsia="Calibri" w:hAnsi="Calibri"/>
                <w:b w:val="false"/>
                <w:bCs w:val="false"/>
                <w:i w:val="false"/>
                <w:iCs w:val="false"/>
                <w:color w:val="1A1A1A"/>
                <w:sz w:val="19"/>
                <w:szCs w:val="19"/>
              </w:rPr>
              <w:t xml:space="preserve"> like a regular bank.</w:t>
            </w:r>
          </w:p>
          <w:p>
            <w:pPr>
              <w:spacing w:after="30" w:before="0" w:line="276"/>
              <w:jc w:val="left"/>
            </w:pPr>
            <w:r>
              <w:rPr>
                <w:rFonts w:ascii="Calibri" w:cs="Calibri" w:eastAsia="Calibri" w:hAnsi="Calibri"/>
                <w:b w:val="false"/>
                <w:bCs w:val="false"/>
                <w:i w:val="false"/>
                <w:iCs w:val="false"/>
                <w:color w:val="1A1A1A"/>
                <w:sz w:val="19"/>
                <w:szCs w:val="19"/>
              </w:rPr>
              <w:t xml:space="preserve"/>
            </w:r>
            <w:r>
              <w:rPr>
                <w:rFonts w:ascii="Calibri" w:cs="Calibri" w:eastAsia="Calibri" w:hAnsi="Calibri"/>
                <w:b/>
                <w:bCs/>
                <w:i w:val="false"/>
                <w:iCs w:val="false"/>
                <w:color w:val="1A1A1A"/>
                <w:sz w:val="19"/>
                <w:szCs w:val="19"/>
              </w:rPr>
              <w:t xml:space="preserve">Airtel Payments Bank</w:t>
            </w:r>
            <w:r>
              <w:rPr>
                <w:rFonts w:ascii="Calibri" w:cs="Calibri" w:eastAsia="Calibri" w:hAnsi="Calibri"/>
                <w:b w:val="false"/>
                <w:bCs w:val="false"/>
                <w:i w:val="false"/>
                <w:iCs w:val="false"/>
                <w:color w:val="1A1A1A"/>
                <w:sz w:val="19"/>
                <w:szCs w:val="19"/>
              </w:rPr>
              <w:t xml:space="preserve"> is recognised as India's first payments bank.</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UPI Completes 10 Years – From 2 Crore to 24,162 Crore Transactions</w:t>
      </w:r>
    </w:p>
    <w:p>
      <w:pPr>
        <w:spacing w:after="60" w:before="0" w:line="276"/>
        <w:jc w:val="left"/>
      </w:pPr>
      <w:r>
        <w:rPr>
          <w:rFonts w:ascii="Calibri" w:cs="Calibri" w:eastAsia="Calibri" w:hAnsi="Calibri"/>
          <w:b w:val="false"/>
          <w:bCs w:val="false"/>
          <w:i w:val="false"/>
          <w:iCs w:val="false"/>
          <w:color w:val="1A1A1A"/>
          <w:sz w:val="20"/>
          <w:szCs w:val="20"/>
        </w:rPr>
        <w:t xml:space="preserve">The </w:t>
      </w:r>
      <w:r>
        <w:rPr>
          <w:rFonts w:ascii="Calibri" w:cs="Calibri" w:eastAsia="Calibri" w:hAnsi="Calibri"/>
          <w:b/>
          <w:bCs/>
          <w:i w:val="false"/>
          <w:iCs w:val="false"/>
          <w:color w:val="1A1A1A"/>
          <w:sz w:val="20"/>
          <w:szCs w:val="20"/>
        </w:rPr>
        <w:t xml:space="preserve">Unified Payments Interface (UPI)</w:t>
      </w:r>
      <w:r>
        <w:rPr>
          <w:rFonts w:ascii="Calibri" w:cs="Calibri" w:eastAsia="Calibri" w:hAnsi="Calibri"/>
          <w:b w:val="false"/>
          <w:bCs w:val="false"/>
          <w:i w:val="false"/>
          <w:iCs w:val="false"/>
          <w:color w:val="1A1A1A"/>
          <w:sz w:val="20"/>
          <w:szCs w:val="20"/>
        </w:rPr>
        <w:t xml:space="preserve"> completed 10 years since its launch on </w:t>
      </w:r>
      <w:r>
        <w:rPr>
          <w:rFonts w:ascii="Calibri" w:cs="Calibri" w:eastAsia="Calibri" w:hAnsi="Calibri"/>
          <w:b/>
          <w:bCs/>
          <w:i w:val="false"/>
          <w:iCs w:val="false"/>
          <w:color w:val="1A1A1A"/>
          <w:sz w:val="20"/>
          <w:szCs w:val="20"/>
        </w:rPr>
        <w:t xml:space="preserve">April 11, 2016</w:t>
      </w:r>
      <w:r>
        <w:rPr>
          <w:rFonts w:ascii="Calibri" w:cs="Calibri" w:eastAsia="Calibri" w:hAnsi="Calibri"/>
          <w:b w:val="false"/>
          <w:bCs w:val="false"/>
          <w:i w:val="false"/>
          <w:iCs w:val="false"/>
          <w:color w:val="1A1A1A"/>
          <w:sz w:val="20"/>
          <w:szCs w:val="20"/>
        </w:rPr>
        <w:t xml:space="preserve">, by the </w:t>
      </w:r>
      <w:r>
        <w:rPr>
          <w:rFonts w:ascii="Calibri" w:cs="Calibri" w:eastAsia="Calibri" w:hAnsi="Calibri"/>
          <w:b/>
          <w:bCs/>
          <w:i w:val="false"/>
          <w:iCs w:val="false"/>
          <w:color w:val="1A1A1A"/>
          <w:sz w:val="20"/>
          <w:szCs w:val="20"/>
        </w:rPr>
        <w:t xml:space="preserve">National Payments Corporation of India (NPCI)</w:t>
      </w:r>
      <w:r>
        <w:rPr>
          <w:rFonts w:ascii="Calibri" w:cs="Calibri" w:eastAsia="Calibri" w:hAnsi="Calibri"/>
          <w:b w:val="false"/>
          <w:bCs w:val="false"/>
          <w:i w:val="false"/>
          <w:iCs w:val="false"/>
          <w:color w:val="1A1A1A"/>
          <w:sz w:val="20"/>
          <w:szCs w:val="20"/>
        </w:rPr>
        <w:t xml:space="preserve"> under the regulation of the Reserve Bank of India. Over the decade, UPI has become the world's largest real-time payment system.</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430"/>
        <w:gridCol w:w="5596"/>
      </w:tblGrid>
      <w:tr>
        <w:tc>
          <w:tcPr>
            <w:tcW w:type="dxa" w:w="3430"/>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Launch</w:t>
            </w:r>
          </w:p>
        </w:tc>
        <w:tc>
          <w:tcPr>
            <w:tcW w:type="dxa" w:w="5596"/>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April 11, 2016 by NPCI | Regulated by RBI</w:t>
            </w:r>
          </w:p>
        </w:tc>
      </w:tr>
      <w:tr>
        <w:tc>
          <w:tcPr>
            <w:tcW w:type="dxa" w:w="3430"/>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Transaction Volume</w:t>
            </w:r>
          </w:p>
        </w:tc>
        <w:tc>
          <w:tcPr>
            <w:tcW w:type="dxa" w:w="5596"/>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2 crore (FY17) → 24,162 crore (FY26) — ~12,000-fold growth</w:t>
            </w:r>
          </w:p>
        </w:tc>
      </w:tr>
      <w:tr>
        <w:tc>
          <w:tcPr>
            <w:tcW w:type="dxa" w:w="3430"/>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Transaction Value</w:t>
            </w:r>
          </w:p>
        </w:tc>
        <w:tc>
          <w:tcPr>
            <w:tcW w:type="dxa" w:w="5596"/>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₹0.07 lakh crore → ₹314 lakh crore — ~4,000-fold growth</w:t>
            </w:r>
          </w:p>
        </w:tc>
      </w:tr>
      <w:tr>
        <w:tc>
          <w:tcPr>
            <w:tcW w:type="dxa" w:w="3430"/>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Banks on UPI</w:t>
            </w:r>
          </w:p>
        </w:tc>
        <w:tc>
          <w:tcPr>
            <w:tcW w:type="dxa" w:w="5596"/>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21 (at launch) → 703 (now)</w:t>
            </w:r>
          </w:p>
        </w:tc>
      </w:tr>
      <w:tr>
        <w:tc>
          <w:tcPr>
            <w:tcW w:type="dxa" w:w="3430"/>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Share of Digital Payments</w:t>
            </w:r>
          </w:p>
        </w:tc>
        <w:tc>
          <w:tcPr>
            <w:tcW w:type="dxa" w:w="5596"/>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85% of India's digital payments | 49% of global real-time transactions</w:t>
            </w:r>
          </w:p>
        </w:tc>
      </w:tr>
      <w:tr>
        <w:tc>
          <w:tcPr>
            <w:tcW w:type="dxa" w:w="3430"/>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Daily Average</w:t>
            </w:r>
          </w:p>
        </w:tc>
        <w:tc>
          <w:tcPr>
            <w:tcW w:type="dxa" w:w="5596"/>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~66 crore transactions per day</w:t>
            </w:r>
          </w:p>
        </w:tc>
      </w:tr>
      <w:tr>
        <w:tc>
          <w:tcPr>
            <w:tcW w:type="dxa" w:w="3430"/>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Global Reach</w:t>
            </w:r>
          </w:p>
        </w:tc>
        <w:tc>
          <w:tcPr>
            <w:tcW w:type="dxa" w:w="5596"/>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UAE, Singapore, France, Bhutan, Nepal, Sri Lanka, Mauritius, Qatar</w:t>
            </w:r>
          </w:p>
        </w:tc>
      </w:tr>
    </w:tbl>
    <w:p>
      <w:pPr>
        <w:spacing w:after="80" w:before="0"/>
      </w:pPr>
    </w:p>
    <w:p>
      <w:pPr>
        <w:spacing w:after="120" w:before="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none" w:color="FFFFFF" w:sz="0"/>
              <w:bottom w:val="none" w:color="FFFFFF" w:sz="0"/>
              <w:right w:val="none" w:color="FFFFFF" w:sz="0"/>
            </w:tcBorders>
            <w:shd w:fill="7C3AED" w:val="clear"/>
            <w:tcMar>
              <w:top w:type="dxa" w:w="80"/>
              <w:left w:type="dxa" w:w="140"/>
              <w:bottom w:type="dxa" w:w="80"/>
              <w:right w:type="dxa" w:w="140"/>
            </w:tcMar>
          </w:tcPr>
          <w:p>
            <w:pPr>
              <w:spacing w:after="80" w:before="0" w:line="276"/>
              <w:jc w:val="left"/>
            </w:pPr>
            <w:r>
              <w:rPr>
                <w:rFonts w:ascii="Calibri" w:cs="Calibri" w:eastAsia="Calibri" w:hAnsi="Calibri"/>
                <w:b/>
                <w:bCs/>
                <w:i w:val="false"/>
                <w:iCs w:val="false"/>
                <w:color w:val="FFFFFF"/>
                <w:sz w:val="24"/>
                <w:szCs w:val="24"/>
              </w:rPr>
              <w:t xml:space="preserve">6)  </w:t>
            </w:r>
            <w:r>
              <w:rPr>
                <w:rFonts w:ascii="Calibri" w:cs="Calibri" w:eastAsia="Calibri" w:hAnsi="Calibri"/>
                <w:b/>
                <w:bCs/>
                <w:i w:val="false"/>
                <w:iCs w:val="false"/>
                <w:color w:val="FFFFFF"/>
                <w:sz w:val="24"/>
                <w:szCs w:val="24"/>
              </w:rPr>
              <w:t xml:space="preserve">Science &amp; Technology</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Cold Spark Technology – Noiseless Alternative to Fireworks</w:t>
      </w:r>
    </w:p>
    <w:p>
      <w:pPr>
        <w:spacing w:after="60" w:before="0" w:line="276"/>
        <w:jc w:val="left"/>
      </w:pPr>
      <w:r>
        <w:rPr>
          <w:rFonts w:ascii="Calibri" w:cs="Calibri" w:eastAsia="Calibri" w:hAnsi="Calibri"/>
          <w:b w:val="false"/>
          <w:bCs w:val="false"/>
          <w:i w:val="false"/>
          <w:iCs w:val="false"/>
          <w:color w:val="1A1A1A"/>
          <w:sz w:val="20"/>
          <w:szCs w:val="20"/>
        </w:rPr>
        <w:t xml:space="preserve">Concerns about noise pollution and public safety during events like </w:t>
      </w:r>
      <w:r>
        <w:rPr>
          <w:rFonts w:ascii="Calibri" w:cs="Calibri" w:eastAsia="Calibri" w:hAnsi="Calibri"/>
          <w:b/>
          <w:bCs/>
          <w:i w:val="false"/>
          <w:iCs w:val="false"/>
          <w:color w:val="1A1A1A"/>
          <w:sz w:val="20"/>
          <w:szCs w:val="20"/>
        </w:rPr>
        <w:t xml:space="preserve">Thrissur Pooram</w:t>
      </w:r>
      <w:r>
        <w:rPr>
          <w:rFonts w:ascii="Calibri" w:cs="Calibri" w:eastAsia="Calibri" w:hAnsi="Calibri"/>
          <w:b w:val="false"/>
          <w:bCs w:val="false"/>
          <w:i w:val="false"/>
          <w:iCs w:val="false"/>
          <w:color w:val="1A1A1A"/>
          <w:sz w:val="20"/>
          <w:szCs w:val="20"/>
        </w:rPr>
        <w:t xml:space="preserve"> in Kerala have highlighted safer alternatives like </w:t>
      </w:r>
      <w:r>
        <w:rPr>
          <w:rFonts w:ascii="Calibri" w:cs="Calibri" w:eastAsia="Calibri" w:hAnsi="Calibri"/>
          <w:b/>
          <w:bCs/>
          <w:i w:val="false"/>
          <w:iCs w:val="false"/>
          <w:color w:val="1A1A1A"/>
          <w:sz w:val="20"/>
          <w:szCs w:val="20"/>
        </w:rPr>
        <w:t xml:space="preserve">Cold Spark Technology</w:t>
      </w:r>
      <w:r>
        <w:rPr>
          <w:rFonts w:ascii="Calibri" w:cs="Calibri" w:eastAsia="Calibri" w:hAnsi="Calibri"/>
          <w:b w:val="false"/>
          <w:bCs w:val="false"/>
          <w:i w:val="false"/>
          <w:iCs w:val="false"/>
          <w:color w:val="1A1A1A"/>
          <w:sz w:val="20"/>
          <w:szCs w:val="20"/>
        </w:rPr>
        <w:t xml:space="preserve"> — a modern, noiseless substitute for traditional fireworks.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7C3AED" w:sz="6"/>
              <w:left w:val="single" w:color="7C3AED" w:sz="18"/>
              <w:bottom w:val="single" w:color="7C3AED" w:sz="6"/>
              <w:right w:val="single" w:color="7C3AED" w:sz="6"/>
            </w:tcBorders>
            <w:shd w:fill="F5F3FF" w:val="clear"/>
            <w:tcMar>
              <w:top w:type="dxa" w:w="80"/>
              <w:left w:type="dxa" w:w="140"/>
              <w:bottom w:type="dxa" w:w="80"/>
              <w:right w:type="dxa" w:w="140"/>
            </w:tcMar>
          </w:tcPr>
          <w:p>
            <w:pPr>
              <w:spacing w:after="40" w:before="0" w:line="276"/>
              <w:jc w:val="left"/>
            </w:pPr>
            <w:r>
              <w:rPr>
                <w:rFonts w:ascii="Calibri" w:cs="Calibri" w:eastAsia="Calibri" w:hAnsi="Calibri"/>
                <w:b/>
                <w:bCs/>
                <w:i w:val="false"/>
                <w:iCs w:val="false"/>
                <w:color w:val="1A1A1A"/>
                <w:sz w:val="19"/>
                <w:szCs w:val="19"/>
              </w:rPr>
              <w:t xml:space="preserve">How Cold Spark Technology Works:</w:t>
            </w:r>
          </w:p>
          <w:p>
            <w:pPr>
              <w:spacing w:after="30" w:before="0" w:line="276"/>
              <w:jc w:val="left"/>
            </w:pPr>
            <w:r>
              <w:rPr>
                <w:rFonts w:ascii="Calibri" w:cs="Calibri" w:eastAsia="Calibri" w:hAnsi="Calibri"/>
                <w:b w:val="false"/>
                <w:bCs w:val="false"/>
                <w:i w:val="false"/>
                <w:iCs w:val="false"/>
                <w:color w:val="1A1A1A"/>
                <w:sz w:val="19"/>
                <w:szCs w:val="19"/>
              </w:rPr>
              <w:t xml:space="preserve">Uses fine metal powders such as </w:t>
            </w:r>
            <w:r>
              <w:rPr>
                <w:rFonts w:ascii="Calibri" w:cs="Calibri" w:eastAsia="Calibri" w:hAnsi="Calibri"/>
                <w:b/>
                <w:bCs/>
                <w:i w:val="false"/>
                <w:iCs w:val="false"/>
                <w:color w:val="1A1A1A"/>
                <w:sz w:val="19"/>
                <w:szCs w:val="19"/>
              </w:rPr>
              <w:t xml:space="preserve">titanium and zirconium</w:t>
            </w:r>
            <w:r>
              <w:rPr>
                <w:rFonts w:ascii="Calibri" w:cs="Calibri" w:eastAsia="Calibri" w:hAnsi="Calibri"/>
                <w:b w:val="false"/>
                <w:bCs w:val="false"/>
                <w:i w:val="false"/>
                <w:iCs w:val="false"/>
                <w:color w:val="1A1A1A"/>
                <w:sz w:val="19"/>
                <w:szCs w:val="19"/>
              </w:rPr>
              <w:t xml:space="preserve"> — no explosive combustion involved.</w:t>
            </w:r>
          </w:p>
          <w:p>
            <w:pPr>
              <w:spacing w:after="30" w:before="0" w:line="276"/>
              <w:jc w:val="left"/>
            </w:pPr>
            <w:r>
              <w:rPr>
                <w:rFonts w:ascii="Calibri" w:cs="Calibri" w:eastAsia="Calibri" w:hAnsi="Calibri"/>
                <w:b w:val="false"/>
                <w:bCs w:val="false"/>
                <w:i w:val="false"/>
                <w:iCs w:val="false"/>
                <w:color w:val="1A1A1A"/>
                <w:sz w:val="19"/>
                <w:szCs w:val="19"/>
              </w:rPr>
              <w:t xml:space="preserve">The powder is heated to increase activation energy, then ejected into the air by a fan.</w:t>
            </w:r>
          </w:p>
          <w:p>
            <w:pPr>
              <w:spacing w:after="30" w:before="0" w:line="276"/>
              <w:jc w:val="left"/>
            </w:pPr>
            <w:r>
              <w:rPr>
                <w:rFonts w:ascii="Calibri" w:cs="Calibri" w:eastAsia="Calibri" w:hAnsi="Calibri"/>
                <w:b w:val="false"/>
                <w:bCs w:val="false"/>
                <w:i w:val="false"/>
                <w:iCs w:val="false"/>
                <w:color w:val="1A1A1A"/>
                <w:sz w:val="19"/>
                <w:szCs w:val="19"/>
              </w:rPr>
              <w:t xml:space="preserve">Particles react with oxygen, producing spark-like visual effects — </w:t>
            </w:r>
            <w:r>
              <w:rPr>
                <w:rFonts w:ascii="Calibri" w:cs="Calibri" w:eastAsia="Calibri" w:hAnsi="Calibri"/>
                <w:b/>
                <w:bCs/>
                <w:i w:val="false"/>
                <w:iCs w:val="false"/>
                <w:color w:val="1A1A1A"/>
                <w:sz w:val="19"/>
                <w:szCs w:val="19"/>
              </w:rPr>
              <w:t xml:space="preserve">light without loud sound or explosion</w:t>
            </w:r>
            <w:r>
              <w:rPr>
                <w:rFonts w:ascii="Calibri" w:cs="Calibri" w:eastAsia="Calibri" w:hAnsi="Calibri"/>
                <w:b w:val="false"/>
                <w:bCs w:val="false"/>
                <w:i w:val="false"/>
                <w:iCs w:val="false"/>
                <w:color w:val="1A1A1A"/>
                <w:sz w:val="19"/>
                <w:szCs w:val="19"/>
              </w:rPr>
              <w:t xml:space="preserve">.</w:t>
            </w:r>
          </w:p>
          <w:p>
            <w:pPr>
              <w:spacing w:after="30" w:before="0" w:line="276"/>
              <w:jc w:val="left"/>
            </w:pPr>
            <w:r>
              <w:rPr>
                <w:rFonts w:ascii="Calibri" w:cs="Calibri" w:eastAsia="Calibri" w:hAnsi="Calibri"/>
                <w:b w:val="false"/>
                <w:bCs w:val="false"/>
                <w:i w:val="false"/>
                <w:iCs w:val="false"/>
                <w:color w:val="1A1A1A"/>
                <w:sz w:val="19"/>
                <w:szCs w:val="19"/>
              </w:rPr>
              <w:t xml:space="preserve">Unlike traditional fireworks, it produces no ash, no toxic residue, and no noise — safe for crowds and animals.</w:t>
            </w:r>
          </w:p>
        </w:tc>
      </w:tr>
    </w:tbl>
    <w:p>
      <w:pPr>
        <w:spacing w:after="80" w:before="0"/>
      </w:pPr>
    </w:p>
    <w:p>
      <w:pPr>
        <w:spacing w:after="120" w:before="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none" w:color="FFFFFF" w:sz="0"/>
              <w:bottom w:val="none" w:color="FFFFFF" w:sz="0"/>
              <w:right w:val="none" w:color="FFFFFF" w:sz="0"/>
            </w:tcBorders>
            <w:shd w:fill="334155" w:val="clear"/>
            <w:tcMar>
              <w:top w:type="dxa" w:w="80"/>
              <w:left w:type="dxa" w:w="140"/>
              <w:bottom w:type="dxa" w:w="80"/>
              <w:right w:type="dxa" w:w="140"/>
            </w:tcMar>
          </w:tcPr>
          <w:p>
            <w:pPr>
              <w:spacing w:after="80" w:before="0" w:line="276"/>
              <w:jc w:val="left"/>
            </w:pPr>
            <w:r>
              <w:rPr>
                <w:rFonts w:ascii="Calibri" w:cs="Calibri" w:eastAsia="Calibri" w:hAnsi="Calibri"/>
                <w:b/>
                <w:bCs/>
                <w:i w:val="false"/>
                <w:iCs w:val="false"/>
                <w:color w:val="FFFFFF"/>
                <w:sz w:val="24"/>
                <w:szCs w:val="24"/>
              </w:rPr>
              <w:t xml:space="preserve">7)  </w:t>
            </w:r>
            <w:r>
              <w:rPr>
                <w:rFonts w:ascii="Calibri" w:cs="Calibri" w:eastAsia="Calibri" w:hAnsi="Calibri"/>
                <w:b/>
                <w:bCs/>
                <w:i w:val="false"/>
                <w:iCs w:val="false"/>
                <w:color w:val="FFFFFF"/>
                <w:sz w:val="24"/>
                <w:szCs w:val="24"/>
              </w:rPr>
              <w:t xml:space="preserve">Defence</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DRDO Conducts Maiden Salvo Launch of NASM-SR Anti-Ship Missile</w:t>
      </w:r>
    </w:p>
    <w:p>
      <w:pPr>
        <w:spacing w:after="60" w:before="0" w:line="276"/>
        <w:jc w:val="left"/>
      </w:pPr>
      <w:r>
        <w:rPr>
          <w:rFonts w:ascii="Calibri" w:cs="Calibri" w:eastAsia="Calibri" w:hAnsi="Calibri"/>
          <w:b w:val="false"/>
          <w:bCs w:val="false"/>
          <w:i w:val="false"/>
          <w:iCs w:val="false"/>
          <w:color w:val="1A1A1A"/>
          <w:sz w:val="20"/>
          <w:szCs w:val="20"/>
        </w:rPr>
        <w:t xml:space="preserve">DRDO, in collaboration with the Indian Navy, successfully conducted the </w:t>
      </w:r>
      <w:r>
        <w:rPr>
          <w:rFonts w:ascii="Calibri" w:cs="Calibri" w:eastAsia="Calibri" w:hAnsi="Calibri"/>
          <w:b/>
          <w:bCs/>
          <w:i w:val="false"/>
          <w:iCs w:val="false"/>
          <w:color w:val="1A1A1A"/>
          <w:sz w:val="20"/>
          <w:szCs w:val="20"/>
        </w:rPr>
        <w:t xml:space="preserve">maiden salvo launch of the Naval Anti-Ship Missile – Short Range (NASM-SR)</w:t>
      </w:r>
      <w:r>
        <w:rPr>
          <w:rFonts w:ascii="Calibri" w:cs="Calibri" w:eastAsia="Calibri" w:hAnsi="Calibri"/>
          <w:b w:val="false"/>
          <w:bCs w:val="false"/>
          <w:i w:val="false"/>
          <w:iCs w:val="false"/>
          <w:color w:val="1A1A1A"/>
          <w:sz w:val="20"/>
          <w:szCs w:val="20"/>
        </w:rPr>
        <w:t xml:space="preserve"> — firing </w:t>
      </w:r>
      <w:r>
        <w:rPr>
          <w:rFonts w:ascii="Calibri" w:cs="Calibri" w:eastAsia="Calibri" w:hAnsi="Calibri"/>
          <w:b/>
          <w:bCs/>
          <w:i w:val="false"/>
          <w:iCs w:val="false"/>
          <w:color w:val="1A1A1A"/>
          <w:sz w:val="20"/>
          <w:szCs w:val="20"/>
        </w:rPr>
        <w:t xml:space="preserve">two missiles in quick succession from the same helicopter</w:t>
      </w:r>
      <w:r>
        <w:rPr>
          <w:rFonts w:ascii="Calibri" w:cs="Calibri" w:eastAsia="Calibri" w:hAnsi="Calibri"/>
          <w:b w:val="false"/>
          <w:bCs w:val="false"/>
          <w:i w:val="false"/>
          <w:iCs w:val="false"/>
          <w:color w:val="1A1A1A"/>
          <w:sz w:val="20"/>
          <w:szCs w:val="20"/>
        </w:rPr>
        <w:t xml:space="preserve"> — the </w:t>
      </w:r>
      <w:r>
        <w:rPr>
          <w:rFonts w:ascii="Calibri" w:cs="Calibri" w:eastAsia="Calibri" w:hAnsi="Calibri"/>
          <w:b/>
          <w:bCs/>
          <w:i w:val="false"/>
          <w:iCs w:val="false"/>
          <w:color w:val="1A1A1A"/>
          <w:sz w:val="20"/>
          <w:szCs w:val="20"/>
        </w:rPr>
        <w:t xml:space="preserve">first-ever salvo launch</w:t>
      </w:r>
      <w:r>
        <w:rPr>
          <w:rFonts w:ascii="Calibri" w:cs="Calibri" w:eastAsia="Calibri" w:hAnsi="Calibri"/>
          <w:b w:val="false"/>
          <w:bCs w:val="false"/>
          <w:i w:val="false"/>
          <w:iCs w:val="false"/>
          <w:color w:val="1A1A1A"/>
          <w:sz w:val="20"/>
          <w:szCs w:val="20"/>
        </w:rPr>
        <w:t xml:space="preserve"> of this advanced air-launched anti-ship missile system. The test was conducted from a </w:t>
      </w:r>
      <w:r>
        <w:rPr>
          <w:rFonts w:ascii="Calibri" w:cs="Calibri" w:eastAsia="Calibri" w:hAnsi="Calibri"/>
          <w:b/>
          <w:bCs/>
          <w:i w:val="false"/>
          <w:iCs w:val="false"/>
          <w:color w:val="1A1A1A"/>
          <w:sz w:val="20"/>
          <w:szCs w:val="20"/>
        </w:rPr>
        <w:t xml:space="preserve">naval helicopter over the Bay of Bengal</w:t>
      </w:r>
      <w:r>
        <w:rPr>
          <w:rFonts w:ascii="Calibri" w:cs="Calibri" w:eastAsia="Calibri" w:hAnsi="Calibri"/>
          <w:b w:val="false"/>
          <w:bCs w:val="false"/>
          <w:i w:val="false"/>
          <w:iCs w:val="false"/>
          <w:color w:val="1A1A1A"/>
          <w:sz w:val="20"/>
          <w:szCs w:val="20"/>
        </w:rPr>
        <w:t xml:space="preserve">, off the Odisha coast.</w:t>
      </w:r>
    </w:p>
    <w:p>
      <w:pPr>
        <w:spacing w:after="60" w:before="120" w:line="276"/>
        <w:jc w:val="left"/>
      </w:pPr>
      <w:r>
        <w:rPr>
          <w:rFonts w:ascii="Calibri" w:cs="Calibri" w:eastAsia="Calibri" w:hAnsi="Calibri"/>
          <w:b/>
          <w:bCs/>
          <w:i w:val="false"/>
          <w:iCs w:val="false"/>
          <w:color w:val="0D2137"/>
          <w:sz w:val="21"/>
          <w:szCs w:val="21"/>
        </w:rPr>
        <w:t xml:space="preserve">INS Mahendragiri Delivered – 6th Ship of Project 17A Stealth Frigate Programme</w:t>
      </w:r>
    </w:p>
    <w:p>
      <w:pPr>
        <w:spacing w:after="60" w:before="0" w:line="276"/>
        <w:jc w:val="left"/>
      </w:pPr>
      <w:r>
        <w:rPr>
          <w:rFonts w:ascii="Calibri" w:cs="Calibri" w:eastAsia="Calibri" w:hAnsi="Calibri"/>
          <w:b w:val="false"/>
          <w:bCs w:val="false"/>
          <w:i w:val="false"/>
          <w:iCs w:val="false"/>
          <w:color w:val="1A1A1A"/>
          <w:sz w:val="20"/>
          <w:szCs w:val="20"/>
        </w:rPr>
        <w:t xml:space="preserve">The Indian Navy received </w:t>
      </w:r>
      <w:r>
        <w:rPr>
          <w:rFonts w:ascii="Calibri" w:cs="Calibri" w:eastAsia="Calibri" w:hAnsi="Calibri"/>
          <w:b/>
          <w:bCs/>
          <w:i w:val="false"/>
          <w:iCs w:val="false"/>
          <w:color w:val="1A1A1A"/>
          <w:sz w:val="20"/>
          <w:szCs w:val="20"/>
        </w:rPr>
        <w:t xml:space="preserve">INS Mahendragiri</w:t>
      </w:r>
      <w:r>
        <w:rPr>
          <w:rFonts w:ascii="Calibri" w:cs="Calibri" w:eastAsia="Calibri" w:hAnsi="Calibri"/>
          <w:b w:val="false"/>
          <w:bCs w:val="false"/>
          <w:i w:val="false"/>
          <w:iCs w:val="false"/>
          <w:color w:val="1A1A1A"/>
          <w:sz w:val="20"/>
          <w:szCs w:val="20"/>
        </w:rPr>
        <w:t xml:space="preserve">, the </w:t>
      </w:r>
      <w:r>
        <w:rPr>
          <w:rFonts w:ascii="Calibri" w:cs="Calibri" w:eastAsia="Calibri" w:hAnsi="Calibri"/>
          <w:b/>
          <w:bCs/>
          <w:i w:val="false"/>
          <w:iCs w:val="false"/>
          <w:color w:val="1A1A1A"/>
          <w:sz w:val="20"/>
          <w:szCs w:val="20"/>
        </w:rPr>
        <w:t xml:space="preserve">6th ship of the Nilgiri-class (Project 17A)</w:t>
      </w:r>
      <w:r>
        <w:rPr>
          <w:rFonts w:ascii="Calibri" w:cs="Calibri" w:eastAsia="Calibri" w:hAnsi="Calibri"/>
          <w:b w:val="false"/>
          <w:bCs w:val="false"/>
          <w:i w:val="false"/>
          <w:iCs w:val="false"/>
          <w:color w:val="1A1A1A"/>
          <w:sz w:val="20"/>
          <w:szCs w:val="20"/>
        </w:rPr>
        <w:t xml:space="preserve">, on </w:t>
      </w:r>
      <w:r>
        <w:rPr>
          <w:rFonts w:ascii="Calibri" w:cs="Calibri" w:eastAsia="Calibri" w:hAnsi="Calibri"/>
          <w:b/>
          <w:bCs/>
          <w:i w:val="false"/>
          <w:iCs w:val="false"/>
          <w:color w:val="1A1A1A"/>
          <w:sz w:val="20"/>
          <w:szCs w:val="20"/>
        </w:rPr>
        <w:t xml:space="preserve">April 30, 2026</w:t>
      </w:r>
      <w:r>
        <w:rPr>
          <w:rFonts w:ascii="Calibri" w:cs="Calibri" w:eastAsia="Calibri" w:hAnsi="Calibri"/>
          <w:b w:val="false"/>
          <w:bCs w:val="false"/>
          <w:i w:val="false"/>
          <w:iCs w:val="false"/>
          <w:color w:val="1A1A1A"/>
          <w:sz w:val="20"/>
          <w:szCs w:val="20"/>
        </w:rPr>
        <w:t xml:space="preserve"> at </w:t>
      </w:r>
      <w:r>
        <w:rPr>
          <w:rFonts w:ascii="Calibri" w:cs="Calibri" w:eastAsia="Calibri" w:hAnsi="Calibri"/>
          <w:b/>
          <w:bCs/>
          <w:i w:val="false"/>
          <w:iCs w:val="false"/>
          <w:color w:val="1A1A1A"/>
          <w:sz w:val="20"/>
          <w:szCs w:val="20"/>
        </w:rPr>
        <w:t xml:space="preserve">Mazagon Dock Shipbuilders Limited (MDL)</w:t>
      </w:r>
      <w:r>
        <w:rPr>
          <w:rFonts w:ascii="Calibri" w:cs="Calibri" w:eastAsia="Calibri" w:hAnsi="Calibri"/>
          <w:b w:val="false"/>
          <w:bCs w:val="false"/>
          <w:i w:val="false"/>
          <w:iCs w:val="false"/>
          <w:color w:val="1A1A1A"/>
          <w:sz w:val="20"/>
          <w:szCs w:val="20"/>
        </w:rPr>
        <w:t xml:space="preserve">. Built under India's advanced stealth frigate programme, designed by the </w:t>
      </w:r>
      <w:r>
        <w:rPr>
          <w:rFonts w:ascii="Calibri" w:cs="Calibri" w:eastAsia="Calibri" w:hAnsi="Calibri"/>
          <w:b/>
          <w:bCs/>
          <w:i w:val="false"/>
          <w:iCs w:val="false"/>
          <w:color w:val="1A1A1A"/>
          <w:sz w:val="20"/>
          <w:szCs w:val="20"/>
        </w:rPr>
        <w:t xml:space="preserve">Warship Design Bureau</w:t>
      </w:r>
      <w:r>
        <w:rPr>
          <w:rFonts w:ascii="Calibri" w:cs="Calibri" w:eastAsia="Calibri" w:hAnsi="Calibri"/>
          <w:b w:val="false"/>
          <w:bCs w:val="false"/>
          <w:i w:val="false"/>
          <w:iCs w:val="false"/>
          <w:color w:val="1A1A1A"/>
          <w:sz w:val="20"/>
          <w:szCs w:val="20"/>
        </w:rPr>
        <w:t xml:space="preserve">, the ship uses a </w:t>
      </w:r>
      <w:r>
        <w:rPr>
          <w:rFonts w:ascii="Calibri" w:cs="Calibri" w:eastAsia="Calibri" w:hAnsi="Calibri"/>
          <w:b/>
          <w:bCs/>
          <w:i w:val="false"/>
          <w:iCs w:val="false"/>
          <w:color w:val="1A1A1A"/>
          <w:sz w:val="20"/>
          <w:szCs w:val="20"/>
        </w:rPr>
        <w:t xml:space="preserve">CODOG (Combined Diesel or Gas) propulsion system</w:t>
      </w:r>
      <w:r>
        <w:rPr>
          <w:rFonts w:ascii="Calibri" w:cs="Calibri" w:eastAsia="Calibri" w:hAnsi="Calibri"/>
          <w:b w:val="false"/>
          <w:bCs w:val="false"/>
          <w:i w:val="false"/>
          <w:iCs w:val="false"/>
          <w:color w:val="1A1A1A"/>
          <w:sz w:val="20"/>
          <w:szCs w:val="20"/>
        </w:rPr>
        <w:t xml:space="preserve"> and is equipped with anti-air, anti-surface, and anti-submarine warfare systems — a further step in Aatmanirbhar Bharat for defence manufacturing.</w:t>
      </w:r>
    </w:p>
    <w:p>
      <w:pPr>
        <w:spacing w:after="120" w:before="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none" w:color="FFFFFF" w:sz="0"/>
              <w:bottom w:val="none" w:color="FFFFFF" w:sz="0"/>
              <w:right w:val="none" w:color="FFFFFF" w:sz="0"/>
            </w:tcBorders>
            <w:shd w:fill="B91C1C" w:val="clear"/>
            <w:tcMar>
              <w:top w:type="dxa" w:w="80"/>
              <w:left w:type="dxa" w:w="140"/>
              <w:bottom w:type="dxa" w:w="80"/>
              <w:right w:type="dxa" w:w="140"/>
            </w:tcMar>
          </w:tcPr>
          <w:p>
            <w:pPr>
              <w:spacing w:after="80" w:before="0" w:line="276"/>
              <w:jc w:val="left"/>
            </w:pPr>
            <w:r>
              <w:rPr>
                <w:rFonts w:ascii="Calibri" w:cs="Calibri" w:eastAsia="Calibri" w:hAnsi="Calibri"/>
                <w:b/>
                <w:bCs/>
                <w:i w:val="false"/>
                <w:iCs w:val="false"/>
                <w:color w:val="FFFFFF"/>
                <w:sz w:val="24"/>
                <w:szCs w:val="24"/>
              </w:rPr>
              <w:t xml:space="preserve">8)  </w:t>
            </w:r>
            <w:r>
              <w:rPr>
                <w:rFonts w:ascii="Calibri" w:cs="Calibri" w:eastAsia="Calibri" w:hAnsi="Calibri"/>
                <w:b/>
                <w:bCs/>
                <w:i w:val="false"/>
                <w:iCs w:val="false"/>
                <w:color w:val="FFFFFF"/>
                <w:sz w:val="24"/>
                <w:szCs w:val="24"/>
              </w:rPr>
              <w:t xml:space="preserve">Ranks &amp; Reports</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Panchayat Advancement Index (PAI) 2.0 Report (2023–24) – Released on National Panchayati Raj Day</w:t>
      </w:r>
    </w:p>
    <w:p>
      <w:pPr>
        <w:spacing w:after="60" w:before="0" w:line="276"/>
        <w:jc w:val="left"/>
      </w:pPr>
      <w:r>
        <w:rPr>
          <w:rFonts w:ascii="Calibri" w:cs="Calibri" w:eastAsia="Calibri" w:hAnsi="Calibri"/>
          <w:b w:val="false"/>
          <w:bCs w:val="false"/>
          <w:i w:val="false"/>
          <w:iCs w:val="false"/>
          <w:color w:val="1A1A1A"/>
          <w:sz w:val="20"/>
          <w:szCs w:val="20"/>
        </w:rPr>
        <w:t xml:space="preserve">The Ministry of Panchayati Raj released the </w:t>
      </w:r>
      <w:r>
        <w:rPr>
          <w:rFonts w:ascii="Calibri" w:cs="Calibri" w:eastAsia="Calibri" w:hAnsi="Calibri"/>
          <w:b/>
          <w:bCs/>
          <w:i w:val="false"/>
          <w:iCs w:val="false"/>
          <w:color w:val="1A1A1A"/>
          <w:sz w:val="20"/>
          <w:szCs w:val="20"/>
        </w:rPr>
        <w:t xml:space="preserve">PAI 2.0 Report</w:t>
      </w:r>
      <w:r>
        <w:rPr>
          <w:rFonts w:ascii="Calibri" w:cs="Calibri" w:eastAsia="Calibri" w:hAnsi="Calibri"/>
          <w:b w:val="false"/>
          <w:bCs w:val="false"/>
          <w:i w:val="false"/>
          <w:iCs w:val="false"/>
          <w:color w:val="1A1A1A"/>
          <w:sz w:val="20"/>
          <w:szCs w:val="20"/>
        </w:rPr>
        <w:t xml:space="preserve"> on </w:t>
      </w:r>
      <w:r>
        <w:rPr>
          <w:rFonts w:ascii="Calibri" w:cs="Calibri" w:eastAsia="Calibri" w:hAnsi="Calibri"/>
          <w:b/>
          <w:bCs/>
          <w:i w:val="false"/>
          <w:iCs w:val="false"/>
          <w:color w:val="1A1A1A"/>
          <w:sz w:val="20"/>
          <w:szCs w:val="20"/>
        </w:rPr>
        <w:t xml:space="preserve">National Panchayati Raj Day (April 24, 2026)</w:t>
      </w:r>
      <w:r>
        <w:rPr>
          <w:rFonts w:ascii="Calibri" w:cs="Calibri" w:eastAsia="Calibri" w:hAnsi="Calibri"/>
          <w:b w:val="false"/>
          <w:bCs w:val="false"/>
          <w:i w:val="false"/>
          <w:iCs w:val="false"/>
          <w:color w:val="1A1A1A"/>
          <w:sz w:val="20"/>
          <w:szCs w:val="20"/>
        </w:rPr>
        <w:t xml:space="preserve">. PAI 2.0 is a data-driven governance tool evaluating panchayats on </w:t>
      </w:r>
      <w:r>
        <w:rPr>
          <w:rFonts w:ascii="Calibri" w:cs="Calibri" w:eastAsia="Calibri" w:hAnsi="Calibri"/>
          <w:b/>
          <w:bCs/>
          <w:i w:val="false"/>
          <w:iCs w:val="false"/>
          <w:color w:val="1A1A1A"/>
          <w:sz w:val="20"/>
          <w:szCs w:val="20"/>
        </w:rPr>
        <w:t xml:space="preserve">150 indicators across 9 themes</w:t>
      </w:r>
      <w:r>
        <w:rPr>
          <w:rFonts w:ascii="Calibri" w:cs="Calibri" w:eastAsia="Calibri" w:hAnsi="Calibri"/>
          <w:b w:val="false"/>
          <w:bCs w:val="false"/>
          <w:i w:val="false"/>
          <w:iCs w:val="false"/>
          <w:color w:val="1A1A1A"/>
          <w:sz w:val="20"/>
          <w:szCs w:val="20"/>
        </w:rPr>
        <w:t xml:space="preserve"> aligned with the </w:t>
      </w:r>
      <w:r>
        <w:rPr>
          <w:rFonts w:ascii="Calibri" w:cs="Calibri" w:eastAsia="Calibri" w:hAnsi="Calibri"/>
          <w:b/>
          <w:bCs/>
          <w:i w:val="false"/>
          <w:iCs w:val="false"/>
          <w:color w:val="1A1A1A"/>
          <w:sz w:val="20"/>
          <w:szCs w:val="20"/>
        </w:rPr>
        <w:t xml:space="preserve">Sustainable Development Goals (SDGs)</w:t>
      </w:r>
      <w:r>
        <w:rPr>
          <w:rFonts w:ascii="Calibri" w:cs="Calibri" w:eastAsia="Calibri" w:hAnsi="Calibri"/>
          <w:b w:val="false"/>
          <w:bCs w:val="false"/>
          <w:i w:val="false"/>
          <w:iCs w:val="false"/>
          <w:color w:val="1A1A1A"/>
          <w:sz w:val="20"/>
          <w:szCs w:val="20"/>
        </w:rPr>
        <w:t xml:space="preserv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430"/>
        <w:gridCol w:w="5596"/>
      </w:tblGrid>
      <w:tr>
        <w:tc>
          <w:tcPr>
            <w:tcW w:type="dxa" w:w="3430"/>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Front Runners (top category)</w:t>
            </w:r>
          </w:p>
        </w:tc>
        <w:tc>
          <w:tcPr>
            <w:tcW w:type="dxa" w:w="5596"/>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3,635 Gram Panchayats</w:t>
            </w:r>
          </w:p>
        </w:tc>
      </w:tr>
      <w:tr>
        <w:tc>
          <w:tcPr>
            <w:tcW w:type="dxa" w:w="3430"/>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Performers (~45.72%)</w:t>
            </w:r>
          </w:p>
        </w:tc>
        <w:tc>
          <w:tcPr>
            <w:tcW w:type="dxa" w:w="5596"/>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1,18,824 panchayats</w:t>
            </w:r>
          </w:p>
        </w:tc>
      </w:tr>
      <w:tr>
        <w:tc>
          <w:tcPr>
            <w:tcW w:type="dxa" w:w="3430"/>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Top Themes</w:t>
            </w:r>
          </w:p>
        </w:tc>
        <w:tc>
          <w:tcPr>
            <w:tcW w:type="dxa" w:w="5596"/>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Poverty-Free Livelihoods and Healthy Panchayats led with A+ grades</w:t>
            </w:r>
          </w:p>
        </w:tc>
      </w:tr>
      <w:tr>
        <w:tc>
          <w:tcPr>
            <w:tcW w:type="dxa" w:w="3430"/>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Evaluation Framework</w:t>
            </w:r>
          </w:p>
        </w:tc>
        <w:tc>
          <w:tcPr>
            <w:tcW w:type="dxa" w:w="5596"/>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150 indicators across 9 SDG-aligned themes</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"Women and Men in India 2025" Report – 27th Edition Released by MoSPI</w:t>
      </w:r>
    </w:p>
    <w:p>
      <w:pPr>
        <w:spacing w:after="60" w:before="0" w:line="276"/>
        <w:jc w:val="left"/>
      </w:pPr>
      <w:r>
        <w:rPr>
          <w:rFonts w:ascii="Calibri" w:cs="Calibri" w:eastAsia="Calibri" w:hAnsi="Calibri"/>
          <w:b w:val="false"/>
          <w:bCs w:val="false"/>
          <w:i w:val="false"/>
          <w:iCs w:val="false"/>
          <w:color w:val="1A1A1A"/>
          <w:sz w:val="20"/>
          <w:szCs w:val="20"/>
        </w:rPr>
        <w:t xml:space="preserve">The </w:t>
      </w:r>
      <w:r>
        <w:rPr>
          <w:rFonts w:ascii="Calibri" w:cs="Calibri" w:eastAsia="Calibri" w:hAnsi="Calibri"/>
          <w:b/>
          <w:bCs/>
          <w:i w:val="false"/>
          <w:iCs w:val="false"/>
          <w:color w:val="1A1A1A"/>
          <w:sz w:val="20"/>
          <w:szCs w:val="20"/>
        </w:rPr>
        <w:t xml:space="preserve">Ministry of Statistics and Programme Implementation (MoSPI)</w:t>
      </w:r>
      <w:r>
        <w:rPr>
          <w:rFonts w:ascii="Calibri" w:cs="Calibri" w:eastAsia="Calibri" w:hAnsi="Calibri"/>
          <w:b w:val="false"/>
          <w:bCs w:val="false"/>
          <w:i w:val="false"/>
          <w:iCs w:val="false"/>
          <w:color w:val="1A1A1A"/>
          <w:sz w:val="20"/>
          <w:szCs w:val="20"/>
        </w:rPr>
        <w:t xml:space="preserve"> released the </w:t>
      </w:r>
      <w:r>
        <w:rPr>
          <w:rFonts w:ascii="Calibri" w:cs="Calibri" w:eastAsia="Calibri" w:hAnsi="Calibri"/>
          <w:b/>
          <w:bCs/>
          <w:i w:val="false"/>
          <w:iCs w:val="false"/>
          <w:color w:val="1A1A1A"/>
          <w:sz w:val="20"/>
          <w:szCs w:val="20"/>
        </w:rPr>
        <w:t xml:space="preserve">27th edition of "Women and Men in India 2025"</w:t>
      </w:r>
      <w:r>
        <w:rPr>
          <w:rFonts w:ascii="Calibri" w:cs="Calibri" w:eastAsia="Calibri" w:hAnsi="Calibri"/>
          <w:b w:val="false"/>
          <w:bCs w:val="false"/>
          <w:i w:val="false"/>
          <w:iCs w:val="false"/>
          <w:color w:val="1A1A1A"/>
          <w:sz w:val="20"/>
          <w:szCs w:val="20"/>
        </w:rPr>
        <w:t xml:space="preserve"> on April 29, 2026, in Bhubaneswar. The report analyses gender data across population, education, health, economic participation, and violence against women, using </w:t>
      </w:r>
      <w:r>
        <w:rPr>
          <w:rFonts w:ascii="Calibri" w:cs="Calibri" w:eastAsia="Calibri" w:hAnsi="Calibri"/>
          <w:b/>
          <w:bCs/>
          <w:i w:val="false"/>
          <w:iCs w:val="false"/>
          <w:color w:val="1A1A1A"/>
          <w:sz w:val="20"/>
          <w:szCs w:val="20"/>
        </w:rPr>
        <w:t xml:space="preserve">50 key indicators</w:t>
      </w:r>
      <w:r>
        <w:rPr>
          <w:rFonts w:ascii="Calibri" w:cs="Calibri" w:eastAsia="Calibri" w:hAnsi="Calibri"/>
          <w:b w:val="false"/>
          <w:bCs w:val="false"/>
          <w:i w:val="false"/>
          <w:iCs w:val="false"/>
          <w:color w:val="1A1A1A"/>
          <w:sz w:val="20"/>
          <w:szCs w:val="20"/>
        </w:rPr>
        <w:t xml:space="preserv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430"/>
        <w:gridCol w:w="5596"/>
      </w:tblGrid>
      <w:tr>
        <w:tc>
          <w:tcPr>
            <w:tcW w:type="dxa" w:w="3430"/>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Sex Ratio at Birth</w:t>
            </w:r>
          </w:p>
        </w:tc>
        <w:tc>
          <w:tcPr>
            <w:tcW w:type="dxa" w:w="5596"/>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904 (2017-19) → 917 (2021-23) — improving</w:t>
            </w:r>
          </w:p>
        </w:tc>
      </w:tr>
      <w:tr>
        <w:tc>
          <w:tcPr>
            <w:tcW w:type="dxa" w:w="3430"/>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Institutional Childbirths</w:t>
            </w:r>
          </w:p>
        </w:tc>
        <w:tc>
          <w:tcPr>
            <w:tcW w:type="dxa" w:w="5596"/>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Increased for both males and females (2008-2023)</w:t>
            </w:r>
          </w:p>
        </w:tc>
      </w:tr>
      <w:tr>
        <w:tc>
          <w:tcPr>
            <w:tcW w:type="dxa" w:w="3430"/>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Gender Parity in Education</w:t>
            </w:r>
          </w:p>
        </w:tc>
        <w:tc>
          <w:tcPr>
            <w:tcW w:type="dxa" w:w="5596"/>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Achieved at all school levels (Primary to Higher Secondary)</w:t>
            </w:r>
          </w:p>
        </w:tc>
      </w:tr>
      <w:tr>
        <w:tc>
          <w:tcPr>
            <w:tcW w:type="dxa" w:w="3430"/>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Higher Education GER (Female)</w:t>
            </w:r>
          </w:p>
        </w:tc>
        <w:tc>
          <w:tcPr>
            <w:tcW w:type="dxa" w:w="5596"/>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28.5 → 30.2 | Male: 28.3 → 28.9</w:t>
            </w:r>
          </w:p>
        </w:tc>
      </w:tr>
      <w:tr>
        <w:tc>
          <w:tcPr>
            <w:tcW w:type="dxa" w:w="3430"/>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Rural Women LFPR</w:t>
            </w:r>
          </w:p>
        </w:tc>
        <w:tc>
          <w:tcPr>
            <w:tcW w:type="dxa" w:w="5596"/>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37.5% → 45.9% — significant increase</w:t>
            </w:r>
          </w:p>
        </w:tc>
      </w:tr>
      <w:tr>
        <w:tc>
          <w:tcPr>
            <w:tcW w:type="dxa" w:w="3430"/>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Women in Managerial Roles</w:t>
            </w:r>
          </w:p>
        </w:tc>
        <w:tc>
          <w:tcPr>
            <w:tcW w:type="dxa" w:w="5596"/>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Grew by 102.54% (2017-2025) vs. 73.80% for men</w:t>
            </w:r>
          </w:p>
        </w:tc>
      </w:tr>
    </w:tbl>
    <w:p>
      <w:pPr>
        <w:spacing w:after="80" w:before="0"/>
      </w:pPr>
    </w:p>
    <w:p>
      <w:pPr>
        <w:spacing w:after="120" w:before="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none" w:color="FFFFFF" w:sz="0"/>
              <w:bottom w:val="none" w:color="FFFFFF" w:sz="0"/>
              <w:right w:val="none" w:color="FFFFFF" w:sz="0"/>
            </w:tcBorders>
            <w:shd w:fill="B45309" w:val="clear"/>
            <w:tcMar>
              <w:top w:type="dxa" w:w="80"/>
              <w:left w:type="dxa" w:w="140"/>
              <w:bottom w:type="dxa" w:w="80"/>
              <w:right w:type="dxa" w:w="140"/>
            </w:tcMar>
          </w:tcPr>
          <w:p>
            <w:pPr>
              <w:spacing w:after="80" w:before="0" w:line="276"/>
              <w:jc w:val="left"/>
            </w:pPr>
            <w:r>
              <w:rPr>
                <w:rFonts w:ascii="Calibri" w:cs="Calibri" w:eastAsia="Calibri" w:hAnsi="Calibri"/>
                <w:b/>
                <w:bCs/>
                <w:i w:val="false"/>
                <w:iCs w:val="false"/>
                <w:color w:val="FFFFFF"/>
                <w:sz w:val="24"/>
                <w:szCs w:val="24"/>
              </w:rPr>
              <w:t xml:space="preserve">9)  </w:t>
            </w:r>
            <w:r>
              <w:rPr>
                <w:rFonts w:ascii="Calibri" w:cs="Calibri" w:eastAsia="Calibri" w:hAnsi="Calibri"/>
                <w:b/>
                <w:bCs/>
                <w:i w:val="false"/>
                <w:iCs w:val="false"/>
                <w:color w:val="FFFFFF"/>
                <w:sz w:val="24"/>
                <w:szCs w:val="24"/>
              </w:rPr>
              <w:t xml:space="preserve">Appointments</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Ashok Kumar Lahiri Appointed Vice-Chairperson of NITI Aayog</w:t>
      </w:r>
    </w:p>
    <w:p>
      <w:pPr>
        <w:spacing w:after="60" w:before="0" w:line="276"/>
        <w:jc w:val="left"/>
      </w:pPr>
      <w:r>
        <w:rPr>
          <w:rFonts w:ascii="Calibri" w:cs="Calibri" w:eastAsia="Calibri" w:hAnsi="Calibri"/>
          <w:b w:val="false"/>
          <w:bCs w:val="false"/>
          <w:i w:val="false"/>
          <w:iCs w:val="false"/>
          <w:color w:val="1A1A1A"/>
          <w:sz w:val="20"/>
          <w:szCs w:val="20"/>
        </w:rPr>
        <w:t xml:space="preserve"/>
      </w:r>
      <w:r>
        <w:rPr>
          <w:rFonts w:ascii="Calibri" w:cs="Calibri" w:eastAsia="Calibri" w:hAnsi="Calibri"/>
          <w:b/>
          <w:bCs/>
          <w:i w:val="false"/>
          <w:iCs w:val="false"/>
          <w:color w:val="1A1A1A"/>
          <w:sz w:val="20"/>
          <w:szCs w:val="20"/>
        </w:rPr>
        <w:t xml:space="preserve">Ashok Kumar Lahiri</w:t>
      </w:r>
      <w:r>
        <w:rPr>
          <w:rFonts w:ascii="Calibri" w:cs="Calibri" w:eastAsia="Calibri" w:hAnsi="Calibri"/>
          <w:b w:val="false"/>
          <w:bCs w:val="false"/>
          <w:i w:val="false"/>
          <w:iCs w:val="false"/>
          <w:color w:val="1A1A1A"/>
          <w:sz w:val="20"/>
          <w:szCs w:val="20"/>
        </w:rPr>
        <w:t xml:space="preserve"> has been appointed as the new </w:t>
      </w:r>
      <w:r>
        <w:rPr>
          <w:rFonts w:ascii="Calibri" w:cs="Calibri" w:eastAsia="Calibri" w:hAnsi="Calibri"/>
          <w:b/>
          <w:bCs/>
          <w:i w:val="false"/>
          <w:iCs w:val="false"/>
          <w:color w:val="1A1A1A"/>
          <w:sz w:val="20"/>
          <w:szCs w:val="20"/>
        </w:rPr>
        <w:t xml:space="preserve">Vice-Chairperson of NITI Aayog</w:t>
      </w:r>
      <w:r>
        <w:rPr>
          <w:rFonts w:ascii="Calibri" w:cs="Calibri" w:eastAsia="Calibri" w:hAnsi="Calibri"/>
          <w:b w:val="false"/>
          <w:bCs w:val="false"/>
          <w:i w:val="false"/>
          <w:iCs w:val="false"/>
          <w:color w:val="1A1A1A"/>
          <w:sz w:val="20"/>
          <w:szCs w:val="20"/>
        </w:rPr>
        <w:t xml:space="preserve">, replacing </w:t>
      </w:r>
      <w:r>
        <w:rPr>
          <w:rFonts w:ascii="Calibri" w:cs="Calibri" w:eastAsia="Calibri" w:hAnsi="Calibri"/>
          <w:b/>
          <w:bCs/>
          <w:i w:val="false"/>
          <w:iCs w:val="false"/>
          <w:color w:val="1A1A1A"/>
          <w:sz w:val="20"/>
          <w:szCs w:val="20"/>
        </w:rPr>
        <w:t xml:space="preserve">Suman K. Bery</w:t>
      </w:r>
      <w:r>
        <w:rPr>
          <w:rFonts w:ascii="Calibri" w:cs="Calibri" w:eastAsia="Calibri" w:hAnsi="Calibri"/>
          <w:b w:val="false"/>
          <w:bCs w:val="false"/>
          <w:i w:val="false"/>
          <w:iCs w:val="false"/>
          <w:color w:val="1A1A1A"/>
          <w:sz w:val="20"/>
          <w:szCs w:val="20"/>
        </w:rPr>
        <w:t xml:space="preserve"> who served since May 2022. NITI Aayog is chaired by </w:t>
      </w:r>
      <w:r>
        <w:rPr>
          <w:rFonts w:ascii="Calibri" w:cs="Calibri" w:eastAsia="Calibri" w:hAnsi="Calibri"/>
          <w:b/>
          <w:bCs/>
          <w:i w:val="false"/>
          <w:iCs w:val="false"/>
          <w:color w:val="1A1A1A"/>
          <w:sz w:val="20"/>
          <w:szCs w:val="20"/>
        </w:rPr>
        <w:t xml:space="preserve">Prime Minister Narendra Modi</w:t>
      </w:r>
      <w:r>
        <w:rPr>
          <w:rFonts w:ascii="Calibri" w:cs="Calibri" w:eastAsia="Calibri" w:hAnsi="Calibri"/>
          <w:b w:val="false"/>
          <w:bCs w:val="false"/>
          <w:i w:val="false"/>
          <w:iCs w:val="false"/>
          <w:color w:val="1A1A1A"/>
          <w:sz w:val="20"/>
          <w:szCs w:val="20"/>
        </w:rPr>
        <w:t xml:space="preserve">. Full-time members include Rajiv Gauba, K.V. Raju, M. Srinivas, Abhay Karandikar, and Gobardhan Das.</w:t>
      </w:r>
    </w:p>
    <w:p>
      <w:pPr>
        <w:spacing w:after="60" w:before="120" w:line="276"/>
        <w:jc w:val="left"/>
      </w:pPr>
      <w:r>
        <w:rPr>
          <w:rFonts w:ascii="Calibri" w:cs="Calibri" w:eastAsia="Calibri" w:hAnsi="Calibri"/>
          <w:b/>
          <w:bCs/>
          <w:i w:val="false"/>
          <w:iCs w:val="false"/>
          <w:color w:val="0D2137"/>
          <w:sz w:val="21"/>
          <w:szCs w:val="21"/>
        </w:rPr>
        <w:t xml:space="preserve">Parliamentary Committee Appointments 2026–27</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430"/>
        <w:gridCol w:w="5596"/>
      </w:tblGrid>
      <w:tr>
        <w:tc>
          <w:tcPr>
            <w:tcW w:type="dxa" w:w="3430"/>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Public Accounts Committee (PAC)</w:t>
            </w:r>
          </w:p>
        </w:tc>
        <w:tc>
          <w:tcPr>
            <w:tcW w:type="dxa" w:w="5596"/>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K.C. Venugopal (reappointed) — examines government expenditure and ensures accountability of public funds</w:t>
            </w:r>
          </w:p>
        </w:tc>
      </w:tr>
      <w:tr>
        <w:tc>
          <w:tcPr>
            <w:tcW w:type="dxa" w:w="3430"/>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Committee on Public Undertakings</w:t>
            </w:r>
          </w:p>
        </w:tc>
        <w:tc>
          <w:tcPr>
            <w:tcW w:type="dxa" w:w="5596"/>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Baijayant Panda</w:t>
            </w:r>
          </w:p>
        </w:tc>
      </w:tr>
      <w:tr>
        <w:tc>
          <w:tcPr>
            <w:tcW w:type="dxa" w:w="3430"/>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SC/ST Welfare Committee</w:t>
            </w:r>
          </w:p>
        </w:tc>
        <w:tc>
          <w:tcPr>
            <w:tcW w:type="dxa" w:w="5596"/>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Faggan Singh Kulaste</w:t>
            </w:r>
          </w:p>
        </w:tc>
      </w:tr>
      <w:tr>
        <w:tc>
          <w:tcPr>
            <w:tcW w:type="dxa" w:w="3430"/>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Committee on Estimates</w:t>
            </w:r>
          </w:p>
        </w:tc>
        <w:tc>
          <w:tcPr>
            <w:tcW w:type="dxa" w:w="5596"/>
            <w:tcBorders>
              <w:top w:val="single" w:color="CBD5E1" w:sz="4"/>
              <w:left w:val="single" w:color="CBD5E1" w:sz="4"/>
              <w:bottom w:val="single" w:color="CBD5E1" w:sz="4"/>
              <w:right w:val="single" w:color="CBD5E1" w:sz="4"/>
            </w:tcBorders>
            <w:shd w:fill="FFFFFF"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Sanjay Jaiswal</w:t>
            </w:r>
          </w:p>
        </w:tc>
      </w:tr>
      <w:tr>
        <w:tc>
          <w:tcPr>
            <w:tcW w:type="dxa" w:w="3430"/>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bCs/>
                <w:i w:val="false"/>
                <w:iCs w:val="false"/>
                <w:color w:val="1A1A1A"/>
                <w:sz w:val="19"/>
                <w:szCs w:val="19"/>
              </w:rPr>
              <w:t xml:space="preserve">Appointment made by</w:t>
            </w:r>
          </w:p>
        </w:tc>
        <w:tc>
          <w:tcPr>
            <w:tcW w:type="dxa" w:w="5596"/>
            <w:tcBorders>
              <w:top w:val="single" w:color="CBD5E1" w:sz="4"/>
              <w:left w:val="single" w:color="CBD5E1" w:sz="4"/>
              <w:bottom w:val="single" w:color="CBD5E1" w:sz="4"/>
              <w:right w:val="single" w:color="CBD5E1" w:sz="4"/>
            </w:tcBorders>
            <w:shd w:fill="F1F5F9" w:val="clear"/>
            <w:tcMar>
              <w:top w:type="dxa" w:w="60"/>
              <w:left w:type="dxa" w:w="100"/>
              <w:bottom w:type="dxa" w:w="60"/>
              <w:right w:type="dxa" w:w="100"/>
            </w:tcMar>
          </w:tcPr>
          <w:p>
            <w:pPr>
              <w:spacing w:after="80" w:before="0" w:line="276"/>
              <w:jc w:val="left"/>
            </w:pPr>
            <w:r>
              <w:rPr>
                <w:rFonts w:ascii="Calibri" w:cs="Calibri" w:eastAsia="Calibri" w:hAnsi="Calibri"/>
                <w:b w:val="false"/>
                <w:bCs w:val="false"/>
                <w:i w:val="false"/>
                <w:iCs w:val="false"/>
                <w:color w:val="1A1A1A"/>
                <w:sz w:val="19"/>
                <w:szCs w:val="19"/>
              </w:rPr>
              <w:t xml:space="preserve">Om Birla (Lok Sabha Speaker) | Term: May 1, 2026 – April 30, 2027</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Anugraha Narayana Das – Controller General of Defence Accounts (CGDA)</w:t>
      </w:r>
    </w:p>
    <w:p>
      <w:pPr>
        <w:spacing w:after="60" w:before="0" w:line="276"/>
        <w:jc w:val="left"/>
      </w:pPr>
      <w:r>
        <w:rPr>
          <w:rFonts w:ascii="Calibri" w:cs="Calibri" w:eastAsia="Calibri" w:hAnsi="Calibri"/>
          <w:b w:val="false"/>
          <w:bCs w:val="false"/>
          <w:i w:val="false"/>
          <w:iCs w:val="false"/>
          <w:color w:val="1A1A1A"/>
          <w:sz w:val="20"/>
          <w:szCs w:val="20"/>
        </w:rPr>
        <w:t xml:space="preserve"/>
      </w:r>
      <w:r>
        <w:rPr>
          <w:rFonts w:ascii="Calibri" w:cs="Calibri" w:eastAsia="Calibri" w:hAnsi="Calibri"/>
          <w:b/>
          <w:bCs/>
          <w:i w:val="false"/>
          <w:iCs w:val="false"/>
          <w:color w:val="1A1A1A"/>
          <w:sz w:val="20"/>
          <w:szCs w:val="20"/>
        </w:rPr>
        <w:t xml:space="preserve">Anugraha Narayana Das</w:t>
      </w:r>
      <w:r>
        <w:rPr>
          <w:rFonts w:ascii="Calibri" w:cs="Calibri" w:eastAsia="Calibri" w:hAnsi="Calibri"/>
          <w:b w:val="false"/>
          <w:bCs w:val="false"/>
          <w:i w:val="false"/>
          <w:iCs w:val="false"/>
          <w:color w:val="1A1A1A"/>
          <w:sz w:val="20"/>
          <w:szCs w:val="20"/>
        </w:rPr>
        <w:t xml:space="preserve"> (1991-batch, Indian Defence Accounts Service) assumed charge as </w:t>
      </w:r>
      <w:r>
        <w:rPr>
          <w:rFonts w:ascii="Calibri" w:cs="Calibri" w:eastAsia="Calibri" w:hAnsi="Calibri"/>
          <w:b/>
          <w:bCs/>
          <w:i w:val="false"/>
          <w:iCs w:val="false"/>
          <w:color w:val="1A1A1A"/>
          <w:sz w:val="20"/>
          <w:szCs w:val="20"/>
        </w:rPr>
        <w:t xml:space="preserve">Controller General of Defence Accounts (CGDA)</w:t>
      </w:r>
      <w:r>
        <w:rPr>
          <w:rFonts w:ascii="Calibri" w:cs="Calibri" w:eastAsia="Calibri" w:hAnsi="Calibri"/>
          <w:b w:val="false"/>
          <w:bCs w:val="false"/>
          <w:i w:val="false"/>
          <w:iCs w:val="false"/>
          <w:color w:val="1A1A1A"/>
          <w:sz w:val="20"/>
          <w:szCs w:val="20"/>
        </w:rPr>
        <w:t xml:space="preserve"> on </w:t>
      </w:r>
      <w:r>
        <w:rPr>
          <w:rFonts w:ascii="Calibri" w:cs="Calibri" w:eastAsia="Calibri" w:hAnsi="Calibri"/>
          <w:b/>
          <w:bCs/>
          <w:i w:val="false"/>
          <w:iCs w:val="false"/>
          <w:color w:val="1A1A1A"/>
          <w:sz w:val="20"/>
          <w:szCs w:val="20"/>
        </w:rPr>
        <w:t xml:space="preserve">May 1, 2026</w:t>
      </w:r>
      <w:r>
        <w:rPr>
          <w:rFonts w:ascii="Calibri" w:cs="Calibri" w:eastAsia="Calibri" w:hAnsi="Calibri"/>
          <w:b w:val="false"/>
          <w:bCs w:val="false"/>
          <w:i w:val="false"/>
          <w:iCs w:val="false"/>
          <w:color w:val="1A1A1A"/>
          <w:sz w:val="20"/>
          <w:szCs w:val="20"/>
        </w:rPr>
        <w:t xml:space="preserve">, bringing over three decades of experience in defence financial management, audit, budgeting, and expenditure monitoring.</w:t>
      </w:r>
    </w:p>
    <w:p>
      <w:pPr>
        <w:spacing w:after="120" w:before="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none" w:color="FFFFFF" w:sz="0"/>
              <w:bottom w:val="none" w:color="FFFFFF" w:sz="0"/>
              <w:right w:val="none" w:color="FFFFFF" w:sz="0"/>
            </w:tcBorders>
            <w:shd w:fill="BE185D" w:val="clear"/>
            <w:tcMar>
              <w:top w:type="dxa" w:w="80"/>
              <w:left w:type="dxa" w:w="140"/>
              <w:bottom w:type="dxa" w:w="80"/>
              <w:right w:type="dxa" w:w="140"/>
            </w:tcMar>
          </w:tcPr>
          <w:p>
            <w:pPr>
              <w:spacing w:after="80" w:before="0" w:line="276"/>
              <w:jc w:val="left"/>
            </w:pPr>
            <w:r>
              <w:rPr>
                <w:rFonts w:ascii="Calibri" w:cs="Calibri" w:eastAsia="Calibri" w:hAnsi="Calibri"/>
                <w:b/>
                <w:bCs/>
                <w:i w:val="false"/>
                <w:iCs w:val="false"/>
                <w:color w:val="FFFFFF"/>
                <w:sz w:val="24"/>
                <w:szCs w:val="24"/>
              </w:rPr>
              <w:t xml:space="preserve">10)  </w:t>
            </w:r>
            <w:r>
              <w:rPr>
                <w:rFonts w:ascii="Calibri" w:cs="Calibri" w:eastAsia="Calibri" w:hAnsi="Calibri"/>
                <w:b/>
                <w:bCs/>
                <w:i w:val="false"/>
                <w:iCs w:val="false"/>
                <w:color w:val="FFFFFF"/>
                <w:sz w:val="24"/>
                <w:szCs w:val="24"/>
              </w:rPr>
              <w:t xml:space="preserve">Miscellaneous</w:t>
            </w:r>
          </w:p>
        </w:tc>
      </w:tr>
    </w:tbl>
    <w:p>
      <w:pPr>
        <w:spacing w:after="80" w:before="0"/>
      </w:pPr>
    </w:p>
    <w:p>
      <w:pPr>
        <w:spacing w:after="60" w:before="120" w:line="276"/>
        <w:jc w:val="left"/>
      </w:pPr>
      <w:r>
        <w:rPr>
          <w:rFonts w:ascii="Calibri" w:cs="Calibri" w:eastAsia="Calibri" w:hAnsi="Calibri"/>
          <w:b/>
          <w:bCs/>
          <w:i w:val="false"/>
          <w:iCs w:val="false"/>
          <w:color w:val="0D2137"/>
          <w:sz w:val="21"/>
          <w:szCs w:val="21"/>
        </w:rPr>
        <w:t xml:space="preserve">Thrissur Pooram – The "Mother of All Poorams", Kerala</w:t>
      </w:r>
    </w:p>
    <w:p>
      <w:pPr>
        <w:spacing w:after="60" w:before="0" w:line="276"/>
        <w:jc w:val="left"/>
      </w:pPr>
      <w:r>
        <w:rPr>
          <w:rFonts w:ascii="Calibri" w:cs="Calibri" w:eastAsia="Calibri" w:hAnsi="Calibri"/>
          <w:b w:val="false"/>
          <w:bCs w:val="false"/>
          <w:i w:val="false"/>
          <w:iCs w:val="false"/>
          <w:color w:val="1A1A1A"/>
          <w:sz w:val="20"/>
          <w:szCs w:val="20"/>
        </w:rPr>
        <w:t xml:space="preserve"/>
      </w:r>
      <w:r>
        <w:rPr>
          <w:rFonts w:ascii="Calibri" w:cs="Calibri" w:eastAsia="Calibri" w:hAnsi="Calibri"/>
          <w:b/>
          <w:bCs/>
          <w:i w:val="false"/>
          <w:iCs w:val="false"/>
          <w:color w:val="1A1A1A"/>
          <w:sz w:val="20"/>
          <w:szCs w:val="20"/>
        </w:rPr>
        <w:t xml:space="preserve">Thrissur Pooram</w:t>
      </w:r>
      <w:r>
        <w:rPr>
          <w:rFonts w:ascii="Calibri" w:cs="Calibri" w:eastAsia="Calibri" w:hAnsi="Calibri"/>
          <w:b w:val="false"/>
          <w:bCs w:val="false"/>
          <w:i w:val="false"/>
          <w:iCs w:val="false"/>
          <w:color w:val="1A1A1A"/>
          <w:sz w:val="20"/>
          <w:szCs w:val="20"/>
        </w:rPr>
        <w:t xml:space="preserve">, celebrated at the </w:t>
      </w:r>
      <w:r>
        <w:rPr>
          <w:rFonts w:ascii="Calibri" w:cs="Calibri" w:eastAsia="Calibri" w:hAnsi="Calibri"/>
          <w:b/>
          <w:bCs/>
          <w:i w:val="false"/>
          <w:iCs w:val="false"/>
          <w:color w:val="1A1A1A"/>
          <w:sz w:val="20"/>
          <w:szCs w:val="20"/>
        </w:rPr>
        <w:t xml:space="preserve">Vadakkunnathan Temple in Thrissur, Kerala</w:t>
      </w:r>
      <w:r>
        <w:rPr>
          <w:rFonts w:ascii="Calibri" w:cs="Calibri" w:eastAsia="Calibri" w:hAnsi="Calibri"/>
          <w:b w:val="false"/>
          <w:bCs w:val="false"/>
          <w:i w:val="false"/>
          <w:iCs w:val="false"/>
          <w:color w:val="1A1A1A"/>
          <w:sz w:val="20"/>
          <w:szCs w:val="20"/>
        </w:rPr>
        <w:t xml:space="preserve">, is often called the "Mother of all Poorams." Instituted in the late 18th century by </w:t>
      </w:r>
      <w:r>
        <w:rPr>
          <w:rFonts w:ascii="Calibri" w:cs="Calibri" w:eastAsia="Calibri" w:hAnsi="Calibri"/>
          <w:b/>
          <w:bCs/>
          <w:i w:val="false"/>
          <w:iCs w:val="false"/>
          <w:color w:val="1A1A1A"/>
          <w:sz w:val="20"/>
          <w:szCs w:val="20"/>
        </w:rPr>
        <w:t xml:space="preserve">Maharaja Sakthan Thampuran of the Kingdom of Cochin</w:t>
      </w:r>
      <w:r>
        <w:rPr>
          <w:rFonts w:ascii="Calibri" w:cs="Calibri" w:eastAsia="Calibri" w:hAnsi="Calibri"/>
          <w:b w:val="false"/>
          <w:bCs w:val="false"/>
          <w:i w:val="false"/>
          <w:iCs w:val="false"/>
          <w:color w:val="1A1A1A"/>
          <w:sz w:val="20"/>
          <w:szCs w:val="20"/>
        </w:rPr>
        <w:t xml:space="preserve">, the festival is a rare celebration of cultural unity where multiple temples come together. Its centrepiece is the </w:t>
      </w:r>
      <w:r>
        <w:rPr>
          <w:rFonts w:ascii="Calibri" w:cs="Calibri" w:eastAsia="Calibri" w:hAnsi="Calibri"/>
          <w:b/>
          <w:bCs/>
          <w:i w:val="false"/>
          <w:iCs w:val="false"/>
          <w:color w:val="1A1A1A"/>
          <w:sz w:val="20"/>
          <w:szCs w:val="20"/>
        </w:rPr>
        <w:t xml:space="preserve">Kudamattom</w:t>
      </w:r>
      <w:r>
        <w:rPr>
          <w:rFonts w:ascii="Calibri" w:cs="Calibri" w:eastAsia="Calibri" w:hAnsi="Calibri"/>
          <w:b w:val="false"/>
          <w:bCs w:val="false"/>
          <w:i w:val="false"/>
          <w:iCs w:val="false"/>
          <w:color w:val="1A1A1A"/>
          <w:sz w:val="20"/>
          <w:szCs w:val="20"/>
        </w:rPr>
        <w:t xml:space="preserve"> — a vibrant ceremonial exchange of decorated parasols atop caparisoned elephants, accompanied by </w:t>
      </w:r>
      <w:r>
        <w:rPr>
          <w:rFonts w:ascii="Calibri" w:cs="Calibri" w:eastAsia="Calibri" w:hAnsi="Calibri"/>
          <w:b/>
          <w:bCs/>
          <w:i w:val="false"/>
          <w:iCs w:val="false"/>
          <w:color w:val="1A1A1A"/>
          <w:sz w:val="20"/>
          <w:szCs w:val="20"/>
        </w:rPr>
        <w:t xml:space="preserve">Panchavadyam and Melam</w:t>
      </w:r>
      <w:r>
        <w:rPr>
          <w:rFonts w:ascii="Calibri" w:cs="Calibri" w:eastAsia="Calibri" w:hAnsi="Calibri"/>
          <w:b w:val="false"/>
          <w:bCs w:val="false"/>
          <w:i w:val="false"/>
          <w:iCs w:val="false"/>
          <w:color w:val="1A1A1A"/>
          <w:sz w:val="20"/>
          <w:szCs w:val="20"/>
        </w:rPr>
        <w:t xml:space="preserve"> percussion ensembles.</w:t>
      </w:r>
    </w:p>
    <w:p>
      <w:pPr>
        <w:spacing w:after="60" w:before="120" w:line="276"/>
        <w:jc w:val="left"/>
      </w:pPr>
      <w:r>
        <w:rPr>
          <w:rFonts w:ascii="Calibri" w:cs="Calibri" w:eastAsia="Calibri" w:hAnsi="Calibri"/>
          <w:b/>
          <w:bCs/>
          <w:i w:val="false"/>
          <w:iCs w:val="false"/>
          <w:color w:val="0D2137"/>
          <w:sz w:val="21"/>
          <w:szCs w:val="21"/>
        </w:rPr>
        <w:t xml:space="preserve">Raghu Rai (1942–2026) – India's Greatest Photojournalist</w:t>
      </w:r>
    </w:p>
    <w:p>
      <w:pPr>
        <w:spacing w:after="60" w:before="0" w:line="276"/>
        <w:jc w:val="left"/>
      </w:pPr>
      <w:r>
        <w:rPr>
          <w:rFonts w:ascii="Calibri" w:cs="Calibri" w:eastAsia="Calibri" w:hAnsi="Calibri"/>
          <w:b w:val="false"/>
          <w:bCs w:val="false"/>
          <w:i w:val="false"/>
          <w:iCs w:val="false"/>
          <w:color w:val="1A1A1A"/>
          <w:sz w:val="20"/>
          <w:szCs w:val="20"/>
        </w:rPr>
        <w:t xml:space="preserve">Renowned Indian photojournalist </w:t>
      </w:r>
      <w:r>
        <w:rPr>
          <w:rFonts w:ascii="Calibri" w:cs="Calibri" w:eastAsia="Calibri" w:hAnsi="Calibri"/>
          <w:b/>
          <w:bCs/>
          <w:i w:val="false"/>
          <w:iCs w:val="false"/>
          <w:color w:val="1A1A1A"/>
          <w:sz w:val="20"/>
          <w:szCs w:val="20"/>
        </w:rPr>
        <w:t xml:space="preserve">Raghu Rai</w:t>
      </w:r>
      <w:r>
        <w:rPr>
          <w:rFonts w:ascii="Calibri" w:cs="Calibri" w:eastAsia="Calibri" w:hAnsi="Calibri"/>
          <w:b w:val="false"/>
          <w:bCs w:val="false"/>
          <w:i w:val="false"/>
          <w:iCs w:val="false"/>
          <w:color w:val="1A1A1A"/>
          <w:sz w:val="20"/>
          <w:szCs w:val="20"/>
        </w:rPr>
        <w:t xml:space="preserve"> passed away in 2026 at the age of </w:t>
      </w:r>
      <w:r>
        <w:rPr>
          <w:rFonts w:ascii="Calibri" w:cs="Calibri" w:eastAsia="Calibri" w:hAnsi="Calibri"/>
          <w:b/>
          <w:bCs/>
          <w:i w:val="false"/>
          <w:iCs w:val="false"/>
          <w:color w:val="1A1A1A"/>
          <w:sz w:val="20"/>
          <w:szCs w:val="20"/>
        </w:rPr>
        <w:t xml:space="preserve">83</w:t>
      </w:r>
      <w:r>
        <w:rPr>
          <w:rFonts w:ascii="Calibri" w:cs="Calibri" w:eastAsia="Calibri" w:hAnsi="Calibri"/>
          <w:b w:val="false"/>
          <w:bCs w:val="false"/>
          <w:i w:val="false"/>
          <w:iCs w:val="false"/>
          <w:color w:val="1A1A1A"/>
          <w:sz w:val="20"/>
          <w:szCs w:val="20"/>
        </w:rPr>
        <w:t xml:space="preserve"> after battling cancer. A Padma Shri awardee, he documented key historical moments including the </w:t>
      </w:r>
      <w:r>
        <w:rPr>
          <w:rFonts w:ascii="Calibri" w:cs="Calibri" w:eastAsia="Calibri" w:hAnsi="Calibri"/>
          <w:b/>
          <w:bCs/>
          <w:i w:val="false"/>
          <w:iCs w:val="false"/>
          <w:color w:val="1A1A1A"/>
          <w:sz w:val="20"/>
          <w:szCs w:val="20"/>
        </w:rPr>
        <w:t xml:space="preserve">Bhopal Gas Tragedy</w:t>
      </w:r>
      <w:r>
        <w:rPr>
          <w:rFonts w:ascii="Calibri" w:cs="Calibri" w:eastAsia="Calibri" w:hAnsi="Calibri"/>
          <w:b w:val="false"/>
          <w:bCs w:val="false"/>
          <w:i w:val="false"/>
          <w:iCs w:val="false"/>
          <w:color w:val="1A1A1A"/>
          <w:sz w:val="20"/>
          <w:szCs w:val="20"/>
        </w:rPr>
        <w:t xml:space="preserve"> and iconic personalities such as </w:t>
      </w:r>
      <w:r>
        <w:rPr>
          <w:rFonts w:ascii="Calibri" w:cs="Calibri" w:eastAsia="Calibri" w:hAnsi="Calibri"/>
          <w:b/>
          <w:bCs/>
          <w:i w:val="false"/>
          <w:iCs w:val="false"/>
          <w:color w:val="1A1A1A"/>
          <w:sz w:val="20"/>
          <w:szCs w:val="20"/>
        </w:rPr>
        <w:t xml:space="preserve">Indira Gandhi, the Dalai Lama, and Mother Teresa</w:t>
      </w:r>
      <w:r>
        <w:rPr>
          <w:rFonts w:ascii="Calibri" w:cs="Calibri" w:eastAsia="Calibri" w:hAnsi="Calibri"/>
          <w:b w:val="false"/>
          <w:bCs w:val="false"/>
          <w:i w:val="false"/>
          <w:iCs w:val="false"/>
          <w:color w:val="1A1A1A"/>
          <w:sz w:val="20"/>
          <w:szCs w:val="20"/>
        </w:rPr>
        <w:t xml:space="preserve"> — leaving behind one of the most important visual archives of 20th-century India.</w:t>
      </w:r>
    </w:p>
    <w:p>
      <w:pPr>
        <w:spacing w:after="60" w:before="120" w:line="276"/>
        <w:jc w:val="left"/>
      </w:pPr>
      <w:r>
        <w:rPr>
          <w:rFonts w:ascii="Calibri" w:cs="Calibri" w:eastAsia="Calibri" w:hAnsi="Calibri"/>
          <w:b/>
          <w:bCs/>
          <w:i w:val="false"/>
          <w:iCs w:val="false"/>
          <w:color w:val="0D2137"/>
          <w:sz w:val="21"/>
          <w:szCs w:val="21"/>
        </w:rPr>
        <w:t xml:space="preserve">Sourav Kothari Defends IBSF World Billiards Championship – Defeats Pankaj Advani</w:t>
      </w:r>
    </w:p>
    <w:p>
      <w:pPr>
        <w:spacing w:after="60" w:before="0" w:line="276"/>
        <w:jc w:val="left"/>
      </w:pPr>
      <w:r>
        <w:rPr>
          <w:rFonts w:ascii="Calibri" w:cs="Calibri" w:eastAsia="Calibri" w:hAnsi="Calibri"/>
          <w:b w:val="false"/>
          <w:bCs w:val="false"/>
          <w:i w:val="false"/>
          <w:iCs w:val="false"/>
          <w:color w:val="1A1A1A"/>
          <w:sz w:val="20"/>
          <w:szCs w:val="20"/>
        </w:rPr>
        <w:t xml:space="preserve"/>
      </w:r>
      <w:r>
        <w:rPr>
          <w:rFonts w:ascii="Calibri" w:cs="Calibri" w:eastAsia="Calibri" w:hAnsi="Calibri"/>
          <w:b/>
          <w:bCs/>
          <w:i w:val="false"/>
          <w:iCs w:val="false"/>
          <w:color w:val="1A1A1A"/>
          <w:sz w:val="20"/>
          <w:szCs w:val="20"/>
        </w:rPr>
        <w:t xml:space="preserve">Sourav Kothari</w:t>
      </w:r>
      <w:r>
        <w:rPr>
          <w:rFonts w:ascii="Calibri" w:cs="Calibri" w:eastAsia="Calibri" w:hAnsi="Calibri"/>
          <w:b w:val="false"/>
          <w:bCs w:val="false"/>
          <w:i w:val="false"/>
          <w:iCs w:val="false"/>
          <w:color w:val="1A1A1A"/>
          <w:sz w:val="20"/>
          <w:szCs w:val="20"/>
        </w:rPr>
        <w:t xml:space="preserve"> successfully defended his </w:t>
      </w:r>
      <w:r>
        <w:rPr>
          <w:rFonts w:ascii="Calibri" w:cs="Calibri" w:eastAsia="Calibri" w:hAnsi="Calibri"/>
          <w:b/>
          <w:bCs/>
          <w:i w:val="false"/>
          <w:iCs w:val="false"/>
          <w:color w:val="1A1A1A"/>
          <w:sz w:val="20"/>
          <w:szCs w:val="20"/>
        </w:rPr>
        <w:t xml:space="preserve">IBSF World Billiards Championship</w:t>
      </w:r>
      <w:r>
        <w:rPr>
          <w:rFonts w:ascii="Calibri" w:cs="Calibri" w:eastAsia="Calibri" w:hAnsi="Calibri"/>
          <w:b w:val="false"/>
          <w:bCs w:val="false"/>
          <w:i w:val="false"/>
          <w:iCs w:val="false"/>
          <w:color w:val="1A1A1A"/>
          <w:sz w:val="20"/>
          <w:szCs w:val="20"/>
        </w:rPr>
        <w:t xml:space="preserve"> title by defeating </w:t>
      </w:r>
      <w:r>
        <w:rPr>
          <w:rFonts w:ascii="Calibri" w:cs="Calibri" w:eastAsia="Calibri" w:hAnsi="Calibri"/>
          <w:b/>
          <w:bCs/>
          <w:i w:val="false"/>
          <w:iCs w:val="false"/>
          <w:color w:val="1A1A1A"/>
          <w:sz w:val="20"/>
          <w:szCs w:val="20"/>
        </w:rPr>
        <w:t xml:space="preserve">Pankaj Advani</w:t>
      </w:r>
      <w:r>
        <w:rPr>
          <w:rFonts w:ascii="Calibri" w:cs="Calibri" w:eastAsia="Calibri" w:hAnsi="Calibri"/>
          <w:b w:val="false"/>
          <w:bCs w:val="false"/>
          <w:i w:val="false"/>
          <w:iCs w:val="false"/>
          <w:color w:val="1A1A1A"/>
          <w:sz w:val="20"/>
          <w:szCs w:val="20"/>
        </w:rPr>
        <w:t xml:space="preserve"> in the final held at </w:t>
      </w:r>
      <w:r>
        <w:rPr>
          <w:rFonts w:ascii="Calibri" w:cs="Calibri" w:eastAsia="Calibri" w:hAnsi="Calibri"/>
          <w:b/>
          <w:bCs/>
          <w:i w:val="false"/>
          <w:iCs w:val="false"/>
          <w:color w:val="1A1A1A"/>
          <w:sz w:val="20"/>
          <w:szCs w:val="20"/>
        </w:rPr>
        <w:t xml:space="preserve">Carlow, Ireland</w:t>
      </w:r>
      <w:r>
        <w:rPr>
          <w:rFonts w:ascii="Calibri" w:cs="Calibri" w:eastAsia="Calibri" w:hAnsi="Calibri"/>
          <w:b w:val="false"/>
          <w:bCs w:val="false"/>
          <w:i w:val="false"/>
          <w:iCs w:val="false"/>
          <w:color w:val="1A1A1A"/>
          <w:sz w:val="20"/>
          <w:szCs w:val="20"/>
        </w:rPr>
        <w:t xml:space="preserve">. Kothari won a prize of </w:t>
      </w:r>
      <w:r>
        <w:rPr>
          <w:rFonts w:ascii="Calibri" w:cs="Calibri" w:eastAsia="Calibri" w:hAnsi="Calibri"/>
          <w:b/>
          <w:bCs/>
          <w:i w:val="false"/>
          <w:iCs w:val="false"/>
          <w:color w:val="1A1A1A"/>
          <w:sz w:val="20"/>
          <w:szCs w:val="20"/>
        </w:rPr>
        <w:t xml:space="preserve">$5,000</w:t>
      </w:r>
      <w:r>
        <w:rPr>
          <w:rFonts w:ascii="Calibri" w:cs="Calibri" w:eastAsia="Calibri" w:hAnsi="Calibri"/>
          <w:b w:val="false"/>
          <w:bCs w:val="false"/>
          <w:i w:val="false"/>
          <w:iCs w:val="false"/>
          <w:color w:val="1A1A1A"/>
          <w:sz w:val="20"/>
          <w:szCs w:val="20"/>
        </w:rPr>
        <w:t xml:space="preserve">; Advani received </w:t>
      </w:r>
      <w:r>
        <w:rPr>
          <w:rFonts w:ascii="Calibri" w:cs="Calibri" w:eastAsia="Calibri" w:hAnsi="Calibri"/>
          <w:b/>
          <w:bCs/>
          <w:i w:val="false"/>
          <w:iCs w:val="false"/>
          <w:color w:val="1A1A1A"/>
          <w:sz w:val="20"/>
          <w:szCs w:val="20"/>
        </w:rPr>
        <w:t xml:space="preserve">$2,500</w:t>
      </w:r>
      <w:r>
        <w:rPr>
          <w:rFonts w:ascii="Calibri" w:cs="Calibri" w:eastAsia="Calibri" w:hAnsi="Calibri"/>
          <w:b w:val="false"/>
          <w:bCs w:val="false"/>
          <w:i w:val="false"/>
          <w:iCs w:val="false"/>
          <w:color w:val="1A1A1A"/>
          <w:sz w:val="20"/>
          <w:szCs w:val="20"/>
        </w:rPr>
        <w:t xml:space="preserve"> as runner-up — continuing India's near-total dominance in global billiards.</w:t>
      </w:r>
    </w:p>
    <w:p>
      <w:pPr>
        <w:pageBreakBefore/>
        <w:spacing w:after="0"/>
      </w:pPr>
      <w:r>
        <w:br/>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color="FFFFFF" w:sz="0"/>
              <w:left w:val="none" w:color="FFFFFF" w:sz="0"/>
              <w:bottom w:val="none" w:color="FFFFFF" w:sz="0"/>
              <w:right w:val="none" w:color="FFFFFF" w:sz="0"/>
            </w:tcBorders>
            <w:shd w:fill="0D2137" w:val="clear"/>
            <w:tcMar>
              <w:top w:type="dxa" w:w="100"/>
              <w:left w:type="dxa" w:w="140"/>
              <w:bottom w:type="dxa" w:w="100"/>
              <w:right w:type="dxa" w:w="140"/>
            </w:tcMar>
          </w:tcPr>
          <w:p>
            <w:pPr>
              <w:spacing w:after="80" w:before="0" w:line="276"/>
              <w:jc w:val="center"/>
            </w:pPr>
            <w:r>
              <w:rPr>
                <w:rFonts w:ascii="Calibri" w:cs="Calibri" w:eastAsia="Calibri" w:hAnsi="Calibri"/>
                <w:b/>
                <w:bCs/>
                <w:i w:val="false"/>
                <w:iCs w:val="false"/>
                <w:color w:val="FFFFFF"/>
                <w:sz w:val="28"/>
                <w:szCs w:val="28"/>
              </w:rPr>
              <w:t xml:space="preserve">Quick Revision Table — April 2026 Week 5</w:t>
            </w:r>
          </w:p>
        </w:tc>
      </w:tr>
    </w:tbl>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45309" w:sz="6"/>
              <w:left w:val="single" w:color="B45309" w:sz="18"/>
              <w:bottom w:val="single" w:color="B45309" w:sz="6"/>
              <w:right w:val="single" w:color="B45309" w:sz="6"/>
            </w:tcBorders>
            <w:shd w:fill="FFFBEB" w:val="clear"/>
            <w:tcMar>
              <w:top w:type="dxa" w:w="60"/>
              <w:left w:type="dxa" w:w="120"/>
              <w:bottom w:type="dxa" w:w="60"/>
              <w:right w:type="dxa" w:w="120"/>
            </w:tcMar>
          </w:tcPr>
          <w:p>
            <w:pPr>
              <w:spacing w:after="80" w:before="0" w:line="276"/>
              <w:jc w:val="left"/>
            </w:pPr>
            <w:r>
              <w:rPr>
                <w:rFonts w:ascii="Calibri" w:cs="Calibri" w:eastAsia="Calibri" w:hAnsi="Calibri"/>
                <w:b/>
                <w:bCs/>
                <w:i w:val="false"/>
                <w:iCs w:val="false"/>
                <w:color w:val="B45309"/>
                <w:sz w:val="19"/>
                <w:szCs w:val="19"/>
              </w:rPr>
              <w:t xml:space="preserve">Toppers' Strategy: </w:t>
            </w:r>
            <w:r>
              <w:rPr>
                <w:rFonts w:ascii="Calibri" w:cs="Calibri" w:eastAsia="Calibri" w:hAnsi="Calibri"/>
                <w:b w:val="false"/>
                <w:bCs w:val="false"/>
                <w:i w:val="false"/>
                <w:iCs w:val="false"/>
                <w:color w:val="1A1A1A"/>
                <w:sz w:val="19"/>
                <w:szCs w:val="19"/>
              </w:rPr>
              <w:t xml:space="preserve">Each row is a single complete sentence covering the full topic. Rewrite these in your notebook — one table per week = 52 tables = complete one-year recap before Prelims.</w:t>
            </w:r>
          </w:p>
        </w:tc>
      </w:tr>
    </w:tbl>
    <w:p>
      <w:pPr>
        <w:spacing w:after="80" w:before="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437"/>
        <w:gridCol w:w="6589"/>
      </w:tblGrid>
      <w:tr>
        <w:tc>
          <w:tcPr>
            <w:tcW w:type="dxa" w:w="2437"/>
            <w:tcBorders>
              <w:top w:val="single" w:color="CBD5E1" w:sz="4"/>
              <w:left w:val="single" w:color="CBD5E1" w:sz="4"/>
              <w:bottom w:val="single" w:color="CBD5E1" w:sz="4"/>
              <w:right w:val="single" w:color="CBD5E1" w:sz="4"/>
            </w:tcBorders>
            <w:shd w:fill="0D2137" w:val="clear"/>
            <w:tcMar>
              <w:top w:type="dxa" w:w="70"/>
              <w:left w:type="dxa" w:w="90"/>
              <w:bottom w:type="dxa" w:w="70"/>
              <w:right w:type="dxa" w:w="90"/>
            </w:tcMar>
          </w:tcPr>
          <w:p>
            <w:pPr>
              <w:spacing w:after="80" w:before="0" w:line="276"/>
              <w:jc w:val="left"/>
            </w:pPr>
            <w:r>
              <w:rPr>
                <w:rFonts w:ascii="Calibri" w:cs="Calibri" w:eastAsia="Calibri" w:hAnsi="Calibri"/>
                <w:b/>
                <w:bCs/>
                <w:i w:val="false"/>
                <w:iCs w:val="false"/>
                <w:color w:val="FFFFFF"/>
                <w:sz w:val="19"/>
                <w:szCs w:val="19"/>
              </w:rPr>
              <w:t xml:space="preserve">Topic</w:t>
            </w:r>
          </w:p>
        </w:tc>
        <w:tc>
          <w:tcPr>
            <w:tcW w:type="dxa" w:w="6589"/>
            <w:tcBorders>
              <w:top w:val="single" w:color="CBD5E1" w:sz="4"/>
              <w:left w:val="single" w:color="CBD5E1" w:sz="4"/>
              <w:bottom w:val="single" w:color="CBD5E1" w:sz="4"/>
              <w:right w:val="single" w:color="CBD5E1" w:sz="4"/>
            </w:tcBorders>
            <w:shd w:fill="0D2137" w:val="clear"/>
            <w:tcMar>
              <w:top w:type="dxa" w:w="70"/>
              <w:left w:type="dxa" w:w="90"/>
              <w:bottom w:type="dxa" w:w="70"/>
              <w:right w:type="dxa" w:w="90"/>
            </w:tcMar>
          </w:tcPr>
          <w:p>
            <w:pPr>
              <w:spacing w:after="80" w:before="0" w:line="276"/>
              <w:jc w:val="left"/>
            </w:pPr>
            <w:r>
              <w:rPr>
                <w:rFonts w:ascii="Calibri" w:cs="Calibri" w:eastAsia="Calibri" w:hAnsi="Calibri"/>
                <w:b/>
                <w:bCs/>
                <w:i w:val="false"/>
                <w:iCs w:val="false"/>
                <w:color w:val="FFFFFF"/>
                <w:sz w:val="19"/>
                <w:szCs w:val="19"/>
              </w:rPr>
              <w:t xml:space="preserve">One-Line Summary</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UNCLOS &amp; Strait of Hormuz</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UNCLOS (in force 1994) governs high seas; the Strait of Hormuz follows the transit passage rule — Iran cannot block ships; high-seas interception requires UN approval, hot pursuit, stateless vessel status, or flag-state permission.</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India-NZ FTA 2026</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India-New Zealand FTA signed April 2026 in a record 9 months, giving 100% zero-duty access to Indian exports, a USD 20 billion NZ investment commitment, 5,000 TEE visas annually, and access to 118 service sectors.</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SCO Defence Meeting</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Rajnath Singh attended SCO Defence Ministers' Meeting in Bishkek (April 28, 2026), stressing India's commitment to a unified global approach against terrorism, separatism, and extremism.</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UNESCO Chair – SSPU Pune</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Symbiosis Skills and Professional University, Pune launched Asia's first UNESCO Chair on Gender Inclusion and Skill Development, inaugurated by Minister Jayant Chaudhary.</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UAE Exits OPEC</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UAE, OPEC's third-largest producer, announced withdrawal effective May 1, 2026, due to disagreements over production quotas; OPEC now has 11 members, headquartered in Vienna (est. 1960), controlling ~40% of global oil.</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Bangladesh – Rooppur NPP</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Bangladesh began fuel loading at its first nuclear power plant, the 2,400 MW Rooppur NPP developed with Russian assistance, expected to meet ~10% of the country's electricity demand.</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USA Returns 657 Artefacts</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USA returned 657 trafficked Indian artefacts (~$14 million) in three phases (Nov 2024, Jul 2025, Apr 2026), recovered from smuggling networks linked to Subash Kapoor and Nancy Wiener.</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Project DANTAK – 66th Day</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BRO's Project DANTAK celebrated 66th Raising Day in Thimphu on April 24, 2026; established April 1961, it built Bhutan's first motorable road and over 1,500 km of roads as a symbol of India-Bhutan cooperation.</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Ganga Expressway</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PM Modi inaugurated the 594 km access-controlled Ganga Expressway (Meerut to Prayagraj) at ~₹36,230 crore, reducing travel time from 10-12 hours to ~6 hours; part of ~₹6,350 crore Varanasi visit projects.</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AI4WaterPolicy – Rajasthan</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AI chatbot conducted 350+ WhatsApp interviews with Pani Mitras and Panchayat leaders in Sirohi and Pali, identifying key water governance issues and enabling mid-cycle redesign of community training programmes.</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Singrauli – Energy Capital</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Three AI-powered e-checkposts installed in Singrauli, MP (known as "Energy Capital of India" for its coal reserves and thermal power plants) to curb illegal mineral transport and improve revenue collection.</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Bihar – Vande Mataram Mandate</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Bihar government directed all educational institutions to begin the day with Vande Mataram followed by the National Anthem, and conclude government programmes with the Bihar State Song (from April 26, 2026).</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UCG Coal Mining – India First</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Ministry of Coal signed India's first Coal Mine agreements with UCG provisions in the 14th commercial mining round, allocated to Reliance Industries and Axis Energy Ventures for mines in AP and Odisha.</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Oor Pare – Nilgiris Rock Art</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Prehistoric rock painting site "Oor Pare" rediscovered near Vellarikombai, Kotagiri in Tamil Nadu's Nilgiris with ~30 red ochre figures of anthropomorphic forms, significant to the Irula and Kurumba tribal communities.</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IPPB SHG Savings Account</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India Post Payments Bank (under Dept of Posts) launched a zero-cost SHG Savings Account to integrate women-led Self-Help Groups into the formal banking system and promote rural financial inclusion.</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Green Methanol – Kutch</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India's first green methanol plant to be built at Deendayal Port, Kutch by Thermax, using invasive Prosopis juliflora as biomass feedstock, producing 5 tonnes/day of methanol as clean marine fuel.</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Great Nicobar Project</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Great Nicobar Island is being developed as India's strategic maritime hub with an ICTT (14.2 million TEU), greenfield airport (4,000 PHP), and 450 MVA power plant, reducing dependence on Colombo and Singapore ports.</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Padma Doree</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Padma Doree, launched May 1, 2026 by NEHHDC under Ministry of DoNER, combines Eri Silk from Northeast India with Chanderi weaving from MP to create a sustainable cross-regional artisan textile ecosystem.</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Operation WHITE STRIKE</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NCB seized ~349 kg cocaine worth ₹1,745 crore in the Mumbai-Navi Mumbai-Thane corridor under Operation WHITE STRIKE, busting a major transnational drug trafficking syndicate.</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Google AI Data Centre – Vizag</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CM Naidu laid the foundation stone for Google's $15 billion, 1 GW AI data centre hub in Visakhapatnam (Rambilli, Adavivaram, Tarluvada), to be completed by July 2028, creating thousands of AI and tech jobs.</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South Coastal Railway Zone</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SCoR — India's 18th railway zone — headquartered in Visakhapatnam becomes operational June 1, 2026; covers 4 divisions (Visakhapatnam, Vijayawada, Guntur, Guntakal) and 3,000+ route km in AP, Telangana, and TN.</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PAI 2.0 – AP</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AP's best panchayat in PAI 2.0: Nayanur, Kuppam (Chittoor, score 84.67); overall 591 A-grade panchayats with top performers in Poverty (Chemmullapalli), Health (Pandrapadu), Water (Yepiligunta), and Infrastructure (Gundamala).</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C-ART – Visakhapatnam</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Coastal Atmospheric Research Testbed (C-ART) open-field observatory inaugurated May 1, 2026 at Andhra University by Indian Institute of Tropical Meteorology under Ministry of Earth Sciences (Mission Mausam).</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Anti-Defection – Merger Clause</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7 of 10 AAP Rajya Sabha MPs joined BJP, raising the merger clause question: two-thirds of a legislative party's members can join another party as a "deemed merger" without disqualification; final decision by Rajya Sabha Chairman.</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Digital Vigilantism</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Delhi HC noted that social media "digital vigilantism" reflects a gap between grievance and formal justice delivery — it spreads misinformation and damages reputations, and the solution is strengthening institutional redressal, not social media justice.</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Online Gaming Rules 2026</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Online Gaming Rules notified from May 1, 2026 — Online Gaming Authority of India established; online money games completely banned; age verification, time limits, parental controls mandatory; violations up to 3 years / ₹1 crore.</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SAARC Currency Swap – Maldives</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India approved ₹30 billion withdrawal by Maldives under the SAARC Currency Swap Framework (introduced by RBI), following an earlier $400 million draw in October 2024.</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Paytm Payments Bank Cancelled</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RBI cancelled Paytm Payments Bank licence under Banking Regulation Act 1949 (Section 22(3)(g)), effective April 24, 2026; bank had adequate liquidity to repay depositors; RBI to apply for High Court winding-up.</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UPI – 10 Years</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UPI (launched April 11, 2016 by NPCI) completed 10 years: grown from 2 crore to 24,162 crore transactions; 703 banks now live; accounts for 85% of India's digital payments and 49% of global real-time transactions.</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Cold Spark Technology</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Cold spark technology uses titanium/zirconium powder ejected by a fan to produce spark effects through oxygen reaction — generating light without explosion, sound, ash, or toxic residue, as a safer alternative to traditional fireworks.</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NASM-SR Salvo Launch</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DRDO and Indian Navy conducted first-ever salvo launch of Naval Anti-Ship Missile – Short Range (NASM-SR) — two missiles fired in quick succession from a naval helicopter over the Bay of Bengal.</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INS Mahendragiri</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INS Mahendragiri (6th ship, Project 17A Nilgiri-class stealth frigates) delivered by MDL on April 30, 2026; uses CODOG propulsion; designed by Warship Design Bureau with anti-air, anti-surface, and anti-submarine warfare systems.</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PAI 2.0 – National</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PAI 2.0 Report (released April 24, 2026) classifies 3,635 panchayats as Front Runners and 1,18,824 (~45.72%) as Performers; evaluates on 150 indicators across 9 SDG-aligned themes.</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Women and Men in India 2025</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MoSPI's 27th edition shows sex ratio at birth improved from 904 to 917; rural women LFPR rose from 37.5% to 45.9%; women in managerial roles grew 102.54% — stronger than men's 73.80% growth.</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Ashok Lahiri – NITI Aayog VC</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Ashok Kumar Lahiri appointed Vice-Chairperson of NITI Aayog, replacing Suman K. Bery; NITI Aayog is chaired by PM Narendra Modi with full-time members including Rajiv Gauba, K.V. Raju, M. Srinivas, and Abhay Karandikar.</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PAC – K.C. Venugopal</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K.C. Venugopal reappointed Chairman of the Public Accounts Committee (PAC) for 2026-27 by Lok Sabha Speaker Om Birla; PAC examines government expenditure and ensures accountability of public funds.</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CGDA – Anugraha Narayana Das</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Anugraha Narayana Das (1991 batch, Indian Defence Accounts Service) assumed charge as Controller General of Defence Accounts on May 1, 2026, with 30+ years in defence financial management.</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Thrissur Pooram</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Thrissur Pooram, held at Vadakkunnathan Temple in Kerala, instituted by Maharaja Sakthan Thampuran (late 18th century), is famous for the Kudamattom (parasol exchange on caparisoned elephants) and Panchavadyam and Melam percussion.</w:t>
            </w:r>
          </w:p>
        </w:tc>
      </w:tr>
      <w:tr>
        <w:tc>
          <w:tcPr>
            <w:tcW w:type="dxa" w:w="2437"/>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Raghu Rai – Photojournalist</w:t>
            </w:r>
          </w:p>
        </w:tc>
        <w:tc>
          <w:tcPr>
            <w:tcW w:type="dxa" w:w="6589"/>
            <w:tcBorders>
              <w:top w:val="single" w:color="CBD5E1" w:sz="4"/>
              <w:left w:val="single" w:color="CBD5E1" w:sz="4"/>
              <w:bottom w:val="single" w:color="CBD5E1" w:sz="4"/>
              <w:right w:val="single" w:color="CBD5E1" w:sz="4"/>
            </w:tcBorders>
            <w:shd w:fill="F1F5F9"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Raghu Rai (1942-2026), legendary Indian photojournalist and Padma Shri awardee, passed away at 83; documented the Bhopal Gas Tragedy and iconic figures including Indira Gandhi, the Dalai Lama, and Mother Teresa.</w:t>
            </w:r>
          </w:p>
        </w:tc>
      </w:tr>
      <w:tr>
        <w:tc>
          <w:tcPr>
            <w:tcW w:type="dxa" w:w="2437"/>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bCs/>
                <w:i w:val="false"/>
                <w:iCs w:val="false"/>
                <w:color w:val="1A1A1A"/>
                <w:sz w:val="18"/>
                <w:szCs w:val="18"/>
              </w:rPr>
              <w:t xml:space="preserve">Sourav Kothari – IBSF 2026</w:t>
            </w:r>
          </w:p>
        </w:tc>
        <w:tc>
          <w:tcPr>
            <w:tcW w:type="dxa" w:w="6589"/>
            <w:tcBorders>
              <w:top w:val="single" w:color="CBD5E1" w:sz="4"/>
              <w:left w:val="single" w:color="CBD5E1" w:sz="4"/>
              <w:bottom w:val="single" w:color="CBD5E1" w:sz="4"/>
              <w:right w:val="single" w:color="CBD5E1" w:sz="4"/>
            </w:tcBorders>
            <w:shd w:fill="FFFFFF" w:val="clear"/>
            <w:tcMar>
              <w:top w:type="dxa" w:w="55"/>
              <w:left w:type="dxa" w:w="90"/>
              <w:bottom w:type="dxa" w:w="55"/>
              <w:right w:type="dxa" w:w="90"/>
            </w:tcMar>
          </w:tcPr>
          <w:p>
            <w:pPr>
              <w:spacing w:after="80" w:before="0" w:line="276"/>
              <w:jc w:val="left"/>
            </w:pPr>
            <w:r>
              <w:rPr>
                <w:rFonts w:ascii="Calibri" w:cs="Calibri" w:eastAsia="Calibri" w:hAnsi="Calibri"/>
                <w:b w:val="false"/>
                <w:bCs w:val="false"/>
                <w:i w:val="false"/>
                <w:iCs w:val="false"/>
                <w:color w:val="1A1A1A"/>
                <w:sz w:val="18"/>
                <w:szCs w:val="18"/>
              </w:rPr>
              <w:t xml:space="preserve">Sourav Kothari successfully defended his IBSF World Billiards Championship title by defeating Pankaj Advani in the final at Carlow, Ireland, winning $5,000 to Advani's $2,500 runner-up prize.</w:t>
            </w:r>
          </w:p>
        </w:tc>
      </w:tr>
    </w:tbl>
    <w:p>
      <w:pPr>
        <w:spacing w:after="120" w:before="0"/>
      </w:pPr>
    </w:p>
    <w:p>
      <w:pPr>
        <w:spacing w:after="80" w:before="0" w:line="276"/>
        <w:jc w:val="center"/>
      </w:pPr>
      <w:r>
        <w:rPr>
          <w:rFonts w:ascii="Calibri" w:cs="Calibri" w:eastAsia="Calibri" w:hAnsi="Calibri"/>
          <w:b w:val="false"/>
          <w:bCs w:val="false"/>
          <w:i/>
          <w:iCs/>
          <w:color w:val="64748B"/>
          <w:sz w:val="16"/>
          <w:szCs w:val="16"/>
        </w:rPr>
        <w:t xml:space="preserve">Prepared by ReadingRoomz  |  www.readingroomz.com  |  Weekly Revision Digest — April 2026 Week 5</w:t>
      </w:r>
    </w:p>
    <w:sectPr>
      <w:headerReference w:type="default" r:id="rId7"/>
      <w:footerReference w:type="default" r:id="rId8"/>
      <w:pgSz w:w="11906" w:h="16838" w:orient="portrait"/>
      <w:pgMar w:top="900" w:right="900" w:bottom="900" w:left="9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BD5E1" w:sz="4" w:space="4"/>
      </w:pBdr>
      <w:tabs>
        <w:tab w:val="right" w:pos="9026"/>
      </w:tabs>
      <w:spacing w:after="0" w:before="0"/>
      <w:jc w:val="left"/>
    </w:pPr>
    <w:r>
      <w:rPr>
        <w:rFonts w:ascii="Calibri" w:cs="Calibri" w:eastAsia="Calibri" w:hAnsi="Calibri"/>
        <w:b w:val="false"/>
        <w:bCs w:val="false"/>
        <w:i w:val="false"/>
        <w:iCs w:val="false"/>
        <w:color w:val="64748B"/>
        <w:sz w:val="15"/>
        <w:szCs w:val="15"/>
      </w:rPr>
      <w:t xml:space="preserve">APPSC  |  AP DSC  |  AP TET  |  AP Police SI — Exam Revision Notes</w:t>
    </w:r>
    <w:r>
      <w:rPr>
        <w:rFonts w:ascii="Calibri" w:cs="Calibri" w:eastAsia="Calibri" w:hAnsi="Calibri"/>
        <w:b w:val="false"/>
        <w:bCs w:val="false"/>
        <w:i w:val="false"/>
        <w:iCs w:val="false"/>
        <w:color w:val="1A1A1A"/>
        <w:sz w:val="15"/>
        <w:szCs w:val="15"/>
      </w:rPr>
      <w:t xml:space="preserve">	</w:t>
    </w:r>
    <w:r>
      <w:rPr>
        <w:rFonts w:ascii="Calibri" w:cs="Calibri" w:eastAsia="Calibri" w:hAnsi="Calibri"/>
        <w:b w:val="false"/>
        <w:bCs w:val="false"/>
        <w:i w:val="false"/>
        <w:iCs w:val="false"/>
        <w:color w:val="64748B"/>
        <w:sz w:val="15"/>
        <w:szCs w:val="15"/>
      </w:rPr>
      <w:t xml:space="preserve">Page </w:t>
    </w:r>
    <w:r>
      <w:rPr>
        <w:rFonts w:ascii="Calibri" w:cs="Calibri" w:eastAsia="Calibri" w:hAnsi="Calibri"/>
        <w:color w:val="64748B"/>
        <w:sz w:val="15"/>
        <w:szCs w:val="15"/>
      </w:rPr>
      <w:fldChar w:fldCharType="begin"/>
      <w:instrText xml:space="preserve">PAGE</w:instrText>
      <w:fldChar w:fldCharType="separate"/>
      <w:fldChar w:fldCharType="end"/>
    </w:r>
    <w:r>
      <w:rPr>
        <w:rFonts w:ascii="Calibri" w:cs="Calibri" w:eastAsia="Calibri" w:hAnsi="Calibri"/>
        <w:b w:val="false"/>
        <w:bCs w:val="false"/>
        <w:i w:val="false"/>
        <w:iCs w:val="false"/>
        <w:color w:val="64748B"/>
        <w:sz w:val="15"/>
        <w:szCs w:val="15"/>
      </w:rPr>
      <w:t xml:space="preserve"> of </w:t>
    </w:r>
    <w:r>
      <w:rPr>
        <w:rFonts w:ascii="Calibri" w:cs="Calibri" w:eastAsia="Calibri" w:hAnsi="Calibri"/>
        <w:color w:val="64748B"/>
        <w:sz w:val="15"/>
        <w:szCs w:val="15"/>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D2137" w:sz="6" w:space="4"/>
      </w:pBdr>
      <w:tabs>
        <w:tab w:val="right" w:pos="9026"/>
      </w:tabs>
      <w:spacing w:after="0"/>
      <w:jc w:val="left"/>
    </w:pPr>
    <w:r>
      <w:rPr>
        <w:rFonts w:ascii="Calibri" w:cs="Calibri" w:eastAsia="Calibri" w:hAnsi="Calibri"/>
        <w:b/>
        <w:bCs/>
        <w:i w:val="false"/>
        <w:iCs w:val="false"/>
        <w:color w:val="0D2137"/>
        <w:sz w:val="16"/>
        <w:szCs w:val="16"/>
      </w:rPr>
      <w:t xml:space="preserve">ReadingRoomz  |  www.readingroomz.com</w:t>
    </w:r>
    <w:r>
      <w:rPr>
        <w:rFonts w:ascii="Calibri" w:cs="Calibri" w:eastAsia="Calibri" w:hAnsi="Calibri"/>
        <w:b w:val="false"/>
        <w:bCs w:val="false"/>
        <w:i w:val="false"/>
        <w:iCs w:val="false"/>
        <w:color w:val="1A1A1A"/>
        <w:sz w:val="16"/>
        <w:szCs w:val="16"/>
      </w:rPr>
      <w:t xml:space="preserve">	</w:t>
    </w:r>
    <w:r>
      <w:rPr>
        <w:rFonts w:ascii="Calibri" w:cs="Calibri" w:eastAsia="Calibri" w:hAnsi="Calibri"/>
        <w:b w:val="false"/>
        <w:bCs w:val="false"/>
        <w:i w:val="false"/>
        <w:iCs w:val="false"/>
        <w:color w:val="64748B"/>
        <w:sz w:val="15"/>
        <w:szCs w:val="15"/>
      </w:rPr>
      <w:t xml:space="preserve">Weekly Current Affairs — April 2026 Week 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1A1A1A"/>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2026-05-03T05:20:35.115Z</dcterms:created>
  <dcterms:modified xsi:type="dcterms:W3CDTF">2026-05-03T05:20:35.116Z</dcterms:modified>
</cp:coreProperties>
</file>

<file path=docProps/custom.xml><?xml version="1.0" encoding="utf-8"?>
<Properties xmlns="http://schemas.openxmlformats.org/officeDocument/2006/custom-properties" xmlns:vt="http://schemas.openxmlformats.org/officeDocument/2006/docPropsVTypes"/>
</file>